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14" w:rsidRDefault="001E7A14" w:rsidP="001E7A14">
      <w:pPr>
        <w:spacing w:after="10"/>
        <w:ind w:right="55"/>
        <w:jc w:val="center"/>
      </w:pPr>
      <w:r>
        <w:rPr>
          <w:b/>
        </w:rPr>
        <w:t xml:space="preserve">UCHWAŁA  NR             2018 </w:t>
      </w:r>
    </w:p>
    <w:p w:rsidR="001E7A14" w:rsidRDefault="001E7A14" w:rsidP="001E7A14">
      <w:pPr>
        <w:spacing w:after="10"/>
        <w:ind w:right="57"/>
        <w:jc w:val="center"/>
      </w:pPr>
      <w:r>
        <w:rPr>
          <w:b/>
        </w:rPr>
        <w:t xml:space="preserve">RADY MIEJSKIEJ W KCYNI </w:t>
      </w:r>
    </w:p>
    <w:p w:rsidR="001E7A14" w:rsidRDefault="001E7A14" w:rsidP="001E7A14">
      <w:pPr>
        <w:spacing w:after="0" w:line="256" w:lineRule="auto"/>
        <w:ind w:left="0" w:right="0" w:firstLine="0"/>
        <w:jc w:val="center"/>
      </w:pPr>
      <w:r>
        <w:rPr>
          <w:b/>
        </w:rPr>
        <w:t xml:space="preserve"> </w:t>
      </w:r>
    </w:p>
    <w:p w:rsidR="001E7A14" w:rsidRDefault="001E7A14" w:rsidP="001E7A14">
      <w:pPr>
        <w:spacing w:after="0" w:line="256" w:lineRule="auto"/>
        <w:ind w:left="0" w:firstLine="0"/>
        <w:jc w:val="center"/>
      </w:pPr>
      <w:r>
        <w:t xml:space="preserve">z dnia ……………………..2018 r. </w:t>
      </w:r>
    </w:p>
    <w:p w:rsidR="001E7A14" w:rsidRDefault="001E7A14" w:rsidP="001E7A14">
      <w:pPr>
        <w:spacing w:after="0" w:line="256" w:lineRule="auto"/>
        <w:ind w:left="0" w:right="0" w:firstLine="0"/>
        <w:jc w:val="center"/>
      </w:pPr>
      <w:r>
        <w:t xml:space="preserve"> </w:t>
      </w:r>
    </w:p>
    <w:p w:rsidR="001E7A14" w:rsidRDefault="001E7A14" w:rsidP="001E7A14">
      <w:pPr>
        <w:spacing w:after="10"/>
        <w:ind w:right="0"/>
        <w:jc w:val="center"/>
      </w:pPr>
      <w:r>
        <w:rPr>
          <w:b/>
        </w:rPr>
        <w:t xml:space="preserve">w sprawie  zbycia niezabudowanej  nieruchomości gruntowej stanowiącej własność Gminy Kcynia </w:t>
      </w:r>
    </w:p>
    <w:p w:rsidR="001E7A14" w:rsidRDefault="001E7A14" w:rsidP="001E7A14">
      <w:pPr>
        <w:spacing w:after="0" w:line="256" w:lineRule="auto"/>
        <w:ind w:left="0" w:right="0" w:firstLine="0"/>
        <w:jc w:val="center"/>
      </w:pPr>
      <w:r>
        <w:rPr>
          <w:b/>
        </w:rPr>
        <w:t xml:space="preserve"> </w:t>
      </w:r>
    </w:p>
    <w:p w:rsidR="001E7A14" w:rsidRDefault="001E7A14" w:rsidP="001E7A14">
      <w:pPr>
        <w:ind w:left="-5" w:right="47"/>
        <w:rPr>
          <w:b/>
        </w:rPr>
      </w:pPr>
    </w:p>
    <w:p w:rsidR="001E7A14" w:rsidRDefault="001E7A14" w:rsidP="001E7A14">
      <w:pPr>
        <w:ind w:left="-5" w:right="47"/>
      </w:pPr>
      <w:r>
        <w:rPr>
          <w:b/>
        </w:rPr>
        <w:t xml:space="preserve"> </w:t>
      </w:r>
      <w:r>
        <w:t xml:space="preserve">Na podstawie art.18 ust. 2 pkt 9 lit. a ustawy z dnia 8 marca 1990 r. o samorządzie gminnym (Dz. U.                        z 2017 r. poz. 1875 ze zm.) oraz art. 13 ust. 1 i art. 37 ust. 1 ustawy z dnia 21 sierpnia 1997 r. o gospodarce nieruchomościami (Dz. U. z 2018 r. poz. 121 ze zm.) </w:t>
      </w:r>
    </w:p>
    <w:p w:rsidR="001E7A14" w:rsidRDefault="001E7A14" w:rsidP="001E7A14">
      <w:pPr>
        <w:spacing w:after="29" w:line="256" w:lineRule="auto"/>
        <w:ind w:left="0" w:right="0" w:firstLine="0"/>
        <w:jc w:val="left"/>
      </w:pPr>
      <w:r>
        <w:t xml:space="preserve"> </w:t>
      </w:r>
    </w:p>
    <w:p w:rsidR="001E7A14" w:rsidRDefault="001E7A14" w:rsidP="001E7A14">
      <w:pPr>
        <w:spacing w:after="10"/>
        <w:ind w:right="57"/>
        <w:jc w:val="center"/>
        <w:rPr>
          <w:b/>
        </w:rPr>
      </w:pPr>
    </w:p>
    <w:p w:rsidR="001E7A14" w:rsidRDefault="001E7A14" w:rsidP="001E7A14">
      <w:pPr>
        <w:spacing w:after="10"/>
        <w:ind w:right="57"/>
        <w:jc w:val="center"/>
      </w:pPr>
      <w:r>
        <w:rPr>
          <w:b/>
        </w:rPr>
        <w:t xml:space="preserve">uchwala się, co następuje: </w:t>
      </w:r>
    </w:p>
    <w:p w:rsidR="001E7A14" w:rsidRDefault="001E7A14" w:rsidP="001E7A14">
      <w:pPr>
        <w:spacing w:after="14" w:line="256" w:lineRule="auto"/>
        <w:ind w:left="0" w:right="0" w:firstLine="0"/>
        <w:jc w:val="center"/>
      </w:pPr>
      <w:r>
        <w:rPr>
          <w:b/>
        </w:rPr>
        <w:t xml:space="preserve"> </w:t>
      </w:r>
    </w:p>
    <w:p w:rsidR="001E7A14" w:rsidRDefault="001E7A14" w:rsidP="001E7A14">
      <w:pPr>
        <w:ind w:left="413" w:right="47" w:hanging="428"/>
        <w:rPr>
          <w:b/>
        </w:rPr>
      </w:pPr>
    </w:p>
    <w:p w:rsidR="001E7A14" w:rsidRDefault="001E7A14" w:rsidP="001E7A14">
      <w:pPr>
        <w:ind w:left="413" w:right="47" w:hanging="428"/>
        <w:rPr>
          <w:b/>
        </w:rPr>
      </w:pPr>
    </w:p>
    <w:p w:rsidR="001E7A14" w:rsidRDefault="001E7A14" w:rsidP="001E7A14">
      <w:pPr>
        <w:ind w:left="413" w:right="47" w:hanging="428"/>
      </w:pPr>
      <w:r>
        <w:rPr>
          <w:b/>
        </w:rPr>
        <w:t>§ 1</w:t>
      </w:r>
      <w:r>
        <w:t>.Wyraża się zgodę na zbycie niezabudowanej nieruchomości gruntowej, oznaczonej ewidencyjnie numerem działki 150 o powierzchni 0,0500 ha, położonej w obrębie geodezyjnym Żarczyn, stanowiącej własność Gminy Kcynia, dla której Sąd Rejonowy w Szubinie prowadzi księgę wieczystą KW Nr  BY1U/00017957/0</w:t>
      </w:r>
    </w:p>
    <w:p w:rsidR="001E7A14" w:rsidRDefault="001E7A14" w:rsidP="001E7A14">
      <w:pPr>
        <w:ind w:left="0" w:right="47" w:firstLine="0"/>
      </w:pPr>
      <w:r>
        <w:t xml:space="preserve"> </w:t>
      </w:r>
    </w:p>
    <w:p w:rsidR="001E7A14" w:rsidRDefault="001E7A14" w:rsidP="001E7A14">
      <w:pPr>
        <w:spacing w:after="269"/>
        <w:ind w:left="-5" w:right="47"/>
      </w:pPr>
      <w:r>
        <w:rPr>
          <w:b/>
        </w:rPr>
        <w:t xml:space="preserve">§ 2. </w:t>
      </w:r>
      <w:r>
        <w:t xml:space="preserve">Wykonanie uchwały powierza się Burmistrzowi Kcyni. </w:t>
      </w:r>
    </w:p>
    <w:p w:rsidR="001E7A14" w:rsidRDefault="001E7A14" w:rsidP="001E7A14">
      <w:pPr>
        <w:ind w:left="-5" w:right="47"/>
      </w:pPr>
      <w:r>
        <w:rPr>
          <w:b/>
        </w:rPr>
        <w:t xml:space="preserve">§ 3. </w:t>
      </w:r>
      <w:r>
        <w:t xml:space="preserve">Uchwała wchodzi w życie z dniem podjęcia. </w:t>
      </w:r>
    </w:p>
    <w:p w:rsidR="001E7A14" w:rsidRDefault="001E7A14" w:rsidP="001E7A14">
      <w:pPr>
        <w:spacing w:after="142" w:line="256" w:lineRule="auto"/>
        <w:ind w:left="0" w:right="0" w:firstLine="0"/>
        <w:jc w:val="left"/>
      </w:pPr>
      <w:r>
        <w:rPr>
          <w:b/>
        </w:rPr>
        <w:t xml:space="preserve"> </w:t>
      </w:r>
    </w:p>
    <w:p w:rsidR="001E7A14" w:rsidRDefault="001E7A14" w:rsidP="001E7A14">
      <w:pPr>
        <w:tabs>
          <w:tab w:val="center" w:pos="7230"/>
        </w:tabs>
        <w:ind w:left="-15" w:right="0" w:firstLine="0"/>
        <w:jc w:val="left"/>
      </w:pPr>
      <w:r>
        <w:rPr>
          <w:b/>
          <w:sz w:val="34"/>
          <w:vertAlign w:val="superscript"/>
        </w:rPr>
        <w:t xml:space="preserve"> </w:t>
      </w:r>
      <w:r>
        <w:rPr>
          <w:b/>
          <w:sz w:val="34"/>
          <w:vertAlign w:val="superscript"/>
        </w:rPr>
        <w:tab/>
      </w:r>
      <w:r>
        <w:t xml:space="preserve">Przewodniczący </w:t>
      </w:r>
    </w:p>
    <w:p w:rsidR="001E7A14" w:rsidRDefault="001E7A14" w:rsidP="001E7A14">
      <w:pPr>
        <w:ind w:left="6160" w:right="47"/>
      </w:pPr>
      <w:r>
        <w:t xml:space="preserve">Rady Miejskiej w Kcyni </w:t>
      </w:r>
    </w:p>
    <w:p w:rsidR="001E7A14" w:rsidRDefault="001E7A14" w:rsidP="001E7A14">
      <w:pPr>
        <w:spacing w:after="0" w:line="256" w:lineRule="auto"/>
        <w:ind w:left="4815" w:right="0" w:firstLine="0"/>
        <w:jc w:val="center"/>
      </w:pPr>
      <w:r>
        <w:rPr>
          <w:b/>
        </w:rPr>
        <w:t xml:space="preserve"> </w:t>
      </w:r>
    </w:p>
    <w:p w:rsidR="001E7A14" w:rsidRDefault="001E7A14" w:rsidP="001E7A14">
      <w:pPr>
        <w:spacing w:after="0" w:line="256" w:lineRule="auto"/>
        <w:ind w:left="4815" w:right="0" w:firstLine="0"/>
        <w:jc w:val="center"/>
      </w:pPr>
      <w:r>
        <w:rPr>
          <w:b/>
        </w:rPr>
        <w:t xml:space="preserve"> </w:t>
      </w:r>
    </w:p>
    <w:p w:rsidR="001E7A14" w:rsidRDefault="001E7A14" w:rsidP="001E7A14">
      <w:pPr>
        <w:pStyle w:val="Nagwek1"/>
        <w:ind w:left="6364"/>
      </w:pPr>
      <w:r>
        <w:t xml:space="preserve">Zbigniew Witczak </w:t>
      </w:r>
    </w:p>
    <w:p w:rsidR="001E7A14" w:rsidRDefault="001E7A14" w:rsidP="001E7A14">
      <w:pPr>
        <w:spacing w:after="62" w:line="256" w:lineRule="auto"/>
        <w:ind w:left="0" w:right="0" w:firstLine="0"/>
        <w:jc w:val="left"/>
      </w:pPr>
      <w:r>
        <w:rPr>
          <w:b/>
        </w:rPr>
        <w:t xml:space="preserve"> </w:t>
      </w:r>
    </w:p>
    <w:p w:rsidR="001E7A14" w:rsidRDefault="001E7A14" w:rsidP="001E7A14">
      <w:pPr>
        <w:spacing w:after="84" w:line="256" w:lineRule="auto"/>
        <w:ind w:left="0" w:right="0" w:firstLine="0"/>
        <w:jc w:val="left"/>
      </w:pPr>
      <w:r>
        <w:t xml:space="preserve">                                                                                </w:t>
      </w:r>
    </w:p>
    <w:p w:rsidR="001E7A14" w:rsidRDefault="001E7A14" w:rsidP="001E7A14">
      <w:pPr>
        <w:spacing w:after="84" w:line="256" w:lineRule="auto"/>
        <w:ind w:left="0" w:right="0" w:firstLine="0"/>
        <w:jc w:val="center"/>
      </w:pPr>
      <w:r>
        <w:t xml:space="preserve"> </w:t>
      </w:r>
    </w:p>
    <w:p w:rsidR="001E7A14" w:rsidRDefault="001E7A14" w:rsidP="001E7A14">
      <w:pPr>
        <w:spacing w:after="84" w:line="256" w:lineRule="auto"/>
        <w:ind w:left="0" w:right="0" w:firstLine="0"/>
        <w:jc w:val="center"/>
      </w:pPr>
      <w:r>
        <w:t xml:space="preserve"> </w:t>
      </w:r>
    </w:p>
    <w:p w:rsidR="001E7A14" w:rsidRDefault="001E7A14" w:rsidP="001E7A14">
      <w:pPr>
        <w:spacing w:after="90" w:line="256" w:lineRule="auto"/>
        <w:ind w:left="1925" w:right="0" w:firstLine="0"/>
        <w:jc w:val="center"/>
      </w:pPr>
    </w:p>
    <w:p w:rsidR="001E7A14" w:rsidRDefault="001E7A14" w:rsidP="001E7A14">
      <w:pPr>
        <w:spacing w:after="90" w:line="256" w:lineRule="auto"/>
        <w:ind w:left="1925" w:right="0" w:firstLine="0"/>
        <w:jc w:val="center"/>
      </w:pPr>
    </w:p>
    <w:p w:rsidR="001E7A14" w:rsidRDefault="001E7A14" w:rsidP="001E7A14">
      <w:pPr>
        <w:spacing w:after="90" w:line="256" w:lineRule="auto"/>
        <w:ind w:left="1925" w:right="0" w:firstLine="0"/>
        <w:jc w:val="center"/>
      </w:pPr>
    </w:p>
    <w:p w:rsidR="001E7A14" w:rsidRDefault="001E7A14" w:rsidP="001E7A14">
      <w:pPr>
        <w:spacing w:after="90" w:line="256" w:lineRule="auto"/>
        <w:ind w:left="1925" w:right="0" w:firstLine="0"/>
        <w:jc w:val="center"/>
      </w:pPr>
    </w:p>
    <w:p w:rsidR="001E7A14" w:rsidRDefault="001E7A14" w:rsidP="001E7A14">
      <w:pPr>
        <w:spacing w:after="90" w:line="256" w:lineRule="auto"/>
        <w:ind w:left="1925" w:right="0" w:firstLine="0"/>
        <w:jc w:val="center"/>
      </w:pPr>
    </w:p>
    <w:p w:rsidR="001E7A14" w:rsidRDefault="001E7A14" w:rsidP="001E7A14">
      <w:pPr>
        <w:spacing w:after="90" w:line="256" w:lineRule="auto"/>
        <w:ind w:left="1925" w:right="0" w:firstLine="0"/>
        <w:jc w:val="center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</w:t>
      </w:r>
    </w:p>
    <w:p w:rsidR="001E7A14" w:rsidRDefault="001E7A14" w:rsidP="001E7A14">
      <w:pPr>
        <w:spacing w:after="0" w:line="256" w:lineRule="auto"/>
        <w:ind w:left="0" w:right="0" w:firstLine="0"/>
        <w:jc w:val="center"/>
        <w:rPr>
          <w:b/>
        </w:rPr>
      </w:pPr>
      <w:r>
        <w:rPr>
          <w:b/>
        </w:rPr>
        <w:t xml:space="preserve"> </w:t>
      </w:r>
    </w:p>
    <w:p w:rsidR="001E7A14" w:rsidRDefault="001E7A14" w:rsidP="001E7A14">
      <w:pPr>
        <w:spacing w:after="0" w:line="256" w:lineRule="auto"/>
        <w:ind w:left="0" w:right="0" w:firstLine="0"/>
        <w:jc w:val="center"/>
      </w:pPr>
    </w:p>
    <w:p w:rsidR="001E7A14" w:rsidRDefault="001E7A14" w:rsidP="001E7A14">
      <w:pPr>
        <w:spacing w:after="0" w:line="256" w:lineRule="auto"/>
        <w:ind w:left="0" w:right="0" w:firstLine="0"/>
        <w:jc w:val="center"/>
      </w:pPr>
    </w:p>
    <w:p w:rsidR="001E7A14" w:rsidRDefault="001E7A14" w:rsidP="001E7A14">
      <w:pPr>
        <w:spacing w:after="0" w:line="256" w:lineRule="auto"/>
        <w:ind w:left="0" w:right="0" w:firstLine="0"/>
        <w:jc w:val="center"/>
      </w:pPr>
    </w:p>
    <w:p w:rsidR="001E7A14" w:rsidRDefault="001E7A14" w:rsidP="001E7A14">
      <w:pPr>
        <w:spacing w:after="0" w:line="256" w:lineRule="auto"/>
        <w:ind w:left="0" w:right="0" w:firstLine="0"/>
        <w:jc w:val="center"/>
      </w:pPr>
    </w:p>
    <w:p w:rsidR="001E7A14" w:rsidRDefault="001E7A14" w:rsidP="001E7A14">
      <w:pPr>
        <w:spacing w:after="10"/>
        <w:jc w:val="center"/>
        <w:rPr>
          <w:b/>
        </w:rPr>
      </w:pPr>
    </w:p>
    <w:p w:rsidR="001E7A14" w:rsidRDefault="001E7A14" w:rsidP="001E7A14">
      <w:pPr>
        <w:spacing w:after="10"/>
        <w:jc w:val="center"/>
        <w:rPr>
          <w:b/>
        </w:rPr>
      </w:pPr>
    </w:p>
    <w:p w:rsidR="001E7A14" w:rsidRDefault="001E7A14" w:rsidP="001E7A14">
      <w:pPr>
        <w:spacing w:after="10"/>
        <w:jc w:val="center"/>
        <w:rPr>
          <w:b/>
        </w:rPr>
      </w:pPr>
    </w:p>
    <w:p w:rsidR="001E7A14" w:rsidRDefault="001E7A14" w:rsidP="001E7A14">
      <w:pPr>
        <w:spacing w:after="10"/>
        <w:jc w:val="center"/>
        <w:rPr>
          <w:b/>
        </w:rPr>
      </w:pPr>
    </w:p>
    <w:p w:rsidR="001E7A14" w:rsidRDefault="001E7A14" w:rsidP="001E7A14">
      <w:pPr>
        <w:spacing w:after="10"/>
        <w:jc w:val="center"/>
        <w:rPr>
          <w:b/>
        </w:rPr>
      </w:pPr>
    </w:p>
    <w:p w:rsidR="001E7A14" w:rsidRDefault="001E7A14" w:rsidP="001E7A14">
      <w:pPr>
        <w:spacing w:after="10"/>
        <w:jc w:val="center"/>
      </w:pPr>
      <w:bookmarkStart w:id="0" w:name="_GoBack"/>
      <w:bookmarkEnd w:id="0"/>
      <w:r>
        <w:rPr>
          <w:b/>
        </w:rPr>
        <w:t xml:space="preserve">Uzasadnienie  </w:t>
      </w:r>
    </w:p>
    <w:p w:rsidR="001E7A14" w:rsidRDefault="001E7A14" w:rsidP="001E7A14">
      <w:pPr>
        <w:ind w:left="-5" w:right="47"/>
      </w:pPr>
    </w:p>
    <w:p w:rsidR="001E7A14" w:rsidRDefault="001E7A14" w:rsidP="001E7A14">
      <w:pPr>
        <w:ind w:left="-5" w:right="47"/>
      </w:pPr>
      <w:r>
        <w:t xml:space="preserve">  </w:t>
      </w:r>
    </w:p>
    <w:p w:rsidR="001E7A14" w:rsidRDefault="001E7A14" w:rsidP="001E7A14">
      <w:pPr>
        <w:ind w:left="-5" w:right="47"/>
      </w:pPr>
      <w:r>
        <w:t xml:space="preserve">              Zgodnie z art. 18 ust. 2 pkt 9 lit. a ustawy z dnia 8 marca 1990 r. o samorządzie gminnym ( Dz. U.     z 2017 r., poz.1875 ze zm.) do wyłącznej właściwości rady gminy należy podejmowanie uchwał w sprawach majątkowych gminy, przekraczających zakres zwykłego zarządu, w tym zasad nabywania, zbywania                    i obciążania nieruchomości oraz ich wydzierżawiania lub wynajmowania na czas oznaczony dłuższy niż 3 lata lub na czas nieoznaczony.</w:t>
      </w:r>
    </w:p>
    <w:p w:rsidR="001E7A14" w:rsidRDefault="001E7A14" w:rsidP="001E7A14">
      <w:pPr>
        <w:ind w:left="-5" w:right="47"/>
      </w:pPr>
      <w:r>
        <w:t xml:space="preserve">           Właściciel działek oznaczonych numerami 148, 149 położonych w obrębie geodezyjnym Żarczyn zwrócił się z wnioskiem o nabycie na własność działki numer 150, stanowiącej drogę dojazdową do działki numer 149. Przedmiotowa nieruchomość przestała spełniać pierwotną rolę i nie jest konieczny żaden dojazd do wspomnianej działki numer 149.</w:t>
      </w:r>
    </w:p>
    <w:p w:rsidR="001E7A14" w:rsidRDefault="001E7A14" w:rsidP="001E7A14">
      <w:pPr>
        <w:ind w:left="0" w:right="47" w:firstLine="0"/>
      </w:pPr>
      <w:r>
        <w:t>Decyzją Burmistrza Kcyni z dnia 2 stycznia 2018 r. o rozgraniczeniu nieruchomości zatwierdzono uwidocznione w dowodach pomiarowych jako prawnie obowiązujące granice i znaki graniczne działki numer 150.</w:t>
      </w:r>
    </w:p>
    <w:p w:rsidR="001E7A14" w:rsidRDefault="001E7A14" w:rsidP="001E7A14">
      <w:pPr>
        <w:ind w:left="0" w:right="47" w:firstLine="0"/>
      </w:pPr>
      <w:r>
        <w:t xml:space="preserve">         Z księgi wieczystej KW Nr BY1U/00017957/0 wynika, iż przedmiotowa nieruchomość nie jest obciążona długami i innymi ograniczeniami rozporządzenia własnością.</w:t>
      </w:r>
    </w:p>
    <w:p w:rsidR="001E7A14" w:rsidRDefault="001E7A14" w:rsidP="001E7A14">
      <w:pPr>
        <w:ind w:left="0" w:right="47" w:firstLine="0"/>
      </w:pPr>
    </w:p>
    <w:p w:rsidR="001E7A14" w:rsidRDefault="001E7A14" w:rsidP="001E7A14">
      <w:pPr>
        <w:ind w:left="0" w:right="47" w:firstLine="0"/>
      </w:pPr>
      <w:r>
        <w:t>Zbycie przedmiotowej nieruchomości przysporzy Gminie4 Kcynia dodatkowych środków finansowych.</w:t>
      </w:r>
    </w:p>
    <w:p w:rsidR="001E7A14" w:rsidRDefault="001E7A14" w:rsidP="001E7A14">
      <w:pPr>
        <w:ind w:left="0" w:right="47" w:firstLine="0"/>
      </w:pPr>
    </w:p>
    <w:p w:rsidR="001E7A14" w:rsidRDefault="001E7A14" w:rsidP="001E7A14">
      <w:pPr>
        <w:tabs>
          <w:tab w:val="center" w:pos="3525"/>
        </w:tabs>
        <w:ind w:left="-15" w:right="0" w:firstLine="0"/>
        <w:jc w:val="left"/>
      </w:pPr>
      <w:r>
        <w:t xml:space="preserve">         Z uwagi na powyższe, podjęcie  uchwały jest zasadne. </w:t>
      </w:r>
    </w:p>
    <w:p w:rsidR="001E7A14" w:rsidRDefault="001E7A14" w:rsidP="001E7A14">
      <w:pPr>
        <w:spacing w:after="0" w:line="256" w:lineRule="auto"/>
        <w:ind w:left="0" w:right="0" w:firstLine="0"/>
        <w:jc w:val="center"/>
      </w:pPr>
      <w:r>
        <w:rPr>
          <w:b/>
        </w:rPr>
        <w:t xml:space="preserve"> </w:t>
      </w:r>
    </w:p>
    <w:p w:rsidR="001E7A14" w:rsidRDefault="001E7A14" w:rsidP="001E7A14">
      <w:pPr>
        <w:spacing w:after="142" w:line="256" w:lineRule="auto"/>
        <w:ind w:left="0" w:right="0" w:firstLine="0"/>
        <w:jc w:val="center"/>
      </w:pPr>
      <w:r>
        <w:rPr>
          <w:b/>
        </w:rPr>
        <w:t xml:space="preserve"> </w:t>
      </w:r>
    </w:p>
    <w:p w:rsidR="001E7A14" w:rsidRDefault="001E7A14" w:rsidP="001E7A14">
      <w:pPr>
        <w:tabs>
          <w:tab w:val="center" w:pos="7230"/>
        </w:tabs>
        <w:ind w:left="-15" w:right="0" w:firstLine="0"/>
        <w:jc w:val="left"/>
      </w:pPr>
      <w:r>
        <w:rPr>
          <w:b/>
          <w:sz w:val="34"/>
          <w:vertAlign w:val="superscript"/>
        </w:rPr>
        <w:t xml:space="preserve"> </w:t>
      </w:r>
      <w:r>
        <w:rPr>
          <w:b/>
          <w:sz w:val="34"/>
          <w:vertAlign w:val="superscript"/>
        </w:rPr>
        <w:tab/>
      </w:r>
      <w:r>
        <w:t xml:space="preserve">Przewodniczący </w:t>
      </w:r>
    </w:p>
    <w:p w:rsidR="001E7A14" w:rsidRDefault="001E7A14" w:rsidP="001E7A14">
      <w:pPr>
        <w:ind w:left="6160" w:right="47"/>
      </w:pPr>
      <w:r>
        <w:t xml:space="preserve">Rady Miejskiej w Kcyni </w:t>
      </w:r>
    </w:p>
    <w:p w:rsidR="001E7A14" w:rsidRDefault="001E7A14" w:rsidP="001E7A14">
      <w:pPr>
        <w:spacing w:after="0" w:line="256" w:lineRule="auto"/>
        <w:ind w:left="4815" w:right="0" w:firstLine="0"/>
        <w:jc w:val="center"/>
      </w:pPr>
      <w:r>
        <w:rPr>
          <w:b/>
        </w:rPr>
        <w:t xml:space="preserve"> </w:t>
      </w:r>
    </w:p>
    <w:p w:rsidR="001E7A14" w:rsidRDefault="001E7A14" w:rsidP="001E7A14">
      <w:pPr>
        <w:spacing w:after="0" w:line="256" w:lineRule="auto"/>
        <w:ind w:left="4815" w:right="0" w:firstLine="0"/>
        <w:jc w:val="center"/>
      </w:pPr>
      <w:r>
        <w:rPr>
          <w:b/>
        </w:rPr>
        <w:t xml:space="preserve"> </w:t>
      </w:r>
    </w:p>
    <w:p w:rsidR="001E7A14" w:rsidRDefault="001E7A14" w:rsidP="001E7A14">
      <w:pPr>
        <w:pStyle w:val="Nagwek1"/>
        <w:ind w:left="6364"/>
      </w:pPr>
      <w:r>
        <w:t xml:space="preserve">Zbigniew Witczak </w:t>
      </w:r>
    </w:p>
    <w:p w:rsidR="001E7A14" w:rsidRDefault="001E7A14" w:rsidP="001E7A14">
      <w:pPr>
        <w:spacing w:after="0" w:line="256" w:lineRule="auto"/>
        <w:ind w:left="0" w:right="0" w:firstLine="0"/>
        <w:jc w:val="center"/>
      </w:pPr>
      <w:r>
        <w:rPr>
          <w:b/>
        </w:rPr>
        <w:t xml:space="preserve"> </w:t>
      </w:r>
    </w:p>
    <w:p w:rsidR="001E7A14" w:rsidRDefault="001E7A14" w:rsidP="001E7A14">
      <w:pPr>
        <w:spacing w:after="0" w:line="256" w:lineRule="auto"/>
        <w:ind w:left="0" w:right="0" w:firstLine="0"/>
        <w:jc w:val="center"/>
      </w:pPr>
      <w:r>
        <w:rPr>
          <w:b/>
        </w:rPr>
        <w:t xml:space="preserve"> </w:t>
      </w:r>
    </w:p>
    <w:p w:rsidR="001E7A14" w:rsidRDefault="001E7A14" w:rsidP="001E7A14">
      <w:pPr>
        <w:spacing w:after="0" w:line="256" w:lineRule="auto"/>
        <w:ind w:left="0" w:right="0" w:firstLine="0"/>
        <w:jc w:val="center"/>
      </w:pPr>
      <w:r>
        <w:rPr>
          <w:b/>
        </w:rPr>
        <w:t xml:space="preserve"> </w:t>
      </w:r>
    </w:p>
    <w:p w:rsidR="001E7A14" w:rsidRDefault="001E7A14" w:rsidP="001E7A14">
      <w:pPr>
        <w:spacing w:after="0" w:line="256" w:lineRule="auto"/>
        <w:ind w:left="0" w:right="53" w:firstLine="0"/>
        <w:jc w:val="right"/>
      </w:pPr>
    </w:p>
    <w:p w:rsidR="001E7A14" w:rsidRDefault="001E7A14" w:rsidP="001E7A14">
      <w:pPr>
        <w:spacing w:after="0" w:line="256" w:lineRule="auto"/>
        <w:ind w:left="0" w:right="53" w:firstLine="0"/>
        <w:jc w:val="right"/>
      </w:pPr>
    </w:p>
    <w:p w:rsidR="001E7A14" w:rsidRDefault="001E7A14" w:rsidP="001E7A14">
      <w:pPr>
        <w:spacing w:after="0" w:line="256" w:lineRule="auto"/>
        <w:ind w:left="0" w:right="53" w:firstLine="0"/>
        <w:jc w:val="right"/>
      </w:pPr>
    </w:p>
    <w:p w:rsidR="001E7A14" w:rsidRDefault="001E7A14" w:rsidP="001E7A14">
      <w:pPr>
        <w:spacing w:after="0" w:line="256" w:lineRule="auto"/>
        <w:ind w:left="0" w:right="53" w:firstLine="0"/>
        <w:jc w:val="right"/>
      </w:pPr>
    </w:p>
    <w:p w:rsidR="001E7A14" w:rsidRDefault="001E7A14" w:rsidP="001E7A14">
      <w:pPr>
        <w:spacing w:after="0" w:line="256" w:lineRule="auto"/>
        <w:ind w:left="0" w:right="53" w:firstLine="0"/>
        <w:jc w:val="right"/>
      </w:pPr>
    </w:p>
    <w:p w:rsidR="001E7A14" w:rsidRDefault="001E7A14" w:rsidP="001E7A14">
      <w:pPr>
        <w:spacing w:after="0" w:line="256" w:lineRule="auto"/>
        <w:ind w:left="0" w:right="53" w:firstLine="0"/>
        <w:jc w:val="right"/>
      </w:pPr>
    </w:p>
    <w:p w:rsidR="001E7A14" w:rsidRDefault="001E7A14" w:rsidP="001E7A14">
      <w:pPr>
        <w:spacing w:after="0" w:line="256" w:lineRule="auto"/>
        <w:ind w:left="0" w:right="53" w:firstLine="0"/>
        <w:jc w:val="right"/>
      </w:pPr>
    </w:p>
    <w:p w:rsidR="001E7A14" w:rsidRDefault="001E7A14" w:rsidP="001E7A14">
      <w:pPr>
        <w:spacing w:after="0" w:line="256" w:lineRule="auto"/>
        <w:ind w:left="0" w:right="53" w:firstLine="0"/>
        <w:jc w:val="right"/>
      </w:pPr>
    </w:p>
    <w:p w:rsidR="001E7A14" w:rsidRDefault="001E7A14" w:rsidP="001E7A14"/>
    <w:p w:rsidR="001E7A14" w:rsidRDefault="001E7A14" w:rsidP="001E7A14">
      <w:pPr>
        <w:spacing w:after="0" w:line="256" w:lineRule="auto"/>
        <w:ind w:left="0" w:right="53" w:firstLine="0"/>
        <w:jc w:val="right"/>
      </w:pPr>
    </w:p>
    <w:p w:rsidR="001E7A14" w:rsidRDefault="001E7A14" w:rsidP="001E7A14">
      <w:pPr>
        <w:spacing w:after="0" w:line="256" w:lineRule="auto"/>
        <w:ind w:left="0" w:right="53" w:firstLine="0"/>
        <w:jc w:val="right"/>
      </w:pPr>
    </w:p>
    <w:p w:rsidR="001E7A14" w:rsidRDefault="001E7A14" w:rsidP="001E7A14"/>
    <w:p w:rsidR="001E7A14" w:rsidRDefault="001E7A14" w:rsidP="001E7A14"/>
    <w:p w:rsidR="00065B12" w:rsidRDefault="00065B12"/>
    <w:sectPr w:rsidR="00065B12" w:rsidSect="000877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85A"/>
    <w:rsid w:val="00065B12"/>
    <w:rsid w:val="001E7A14"/>
    <w:rsid w:val="00E4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A14"/>
    <w:pPr>
      <w:spacing w:after="9" w:line="247" w:lineRule="auto"/>
      <w:ind w:left="10" w:right="54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1E7A14"/>
    <w:pPr>
      <w:keepNext/>
      <w:keepLines/>
      <w:spacing w:after="10" w:line="247" w:lineRule="auto"/>
      <w:ind w:left="8635" w:hanging="10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7A14"/>
    <w:rPr>
      <w:rFonts w:ascii="Times New Roman" w:eastAsia="Times New Roman" w:hAnsi="Times New Roman" w:cs="Times New Roman"/>
      <w:b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A14"/>
    <w:pPr>
      <w:spacing w:after="9" w:line="247" w:lineRule="auto"/>
      <w:ind w:left="10" w:right="54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1E7A14"/>
    <w:pPr>
      <w:keepNext/>
      <w:keepLines/>
      <w:spacing w:after="10" w:line="247" w:lineRule="auto"/>
      <w:ind w:left="8635" w:hanging="10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7A14"/>
    <w:rPr>
      <w:rFonts w:ascii="Times New Roman" w:eastAsia="Times New Roman" w:hAnsi="Times New Roman" w:cs="Times New Roman"/>
      <w:b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2018-04-24T08:16:00Z</dcterms:created>
  <dcterms:modified xsi:type="dcterms:W3CDTF">2018-04-24T08:16:00Z</dcterms:modified>
</cp:coreProperties>
</file>