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LXIII/470/2023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29 czerwca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"Strategii Rozwoju Gminy Kcynia na lata 2024-2031"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10f ust.4 ustawy z dnia 8 marca 1990 r. o samorządzie gminnym (tj. Dz. U. z 2023 r. poz. 40 ze zm.), art. 9 pkt 5 ustawy z dnia 6 grudnia 2006 r. o zasadach prowadzenia polityki rozwoju (tj. Dz.U. z 2023 r. poz. 225 ze zm.) oraz uchwały nr XLV/349/2022 Rady Miejskiej w Kcyni w sprawie przystąpienia do opracowania Strategii Rozwoju Gminy Kcynia na lata 2024-2031 (Dz. Urz. Woj. Kuj.-Pom. z 2022 r., poz. 2501)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 się, co następuje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Przyjmuje się „Strategię Rozwoju Gminy Kcynia na lata 2024-2031” w treści określonej w załączniku, stanowiącym integralną część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color w:val="000000"/>
          <w:szCs w:val="20"/>
          <w:lang w:val="x-none" w:eastAsia="en-US" w:bidi="ar-SA"/>
        </w:rPr>
      </w:pPr>
      <w:r>
        <w:rPr>
          <w:b/>
          <w:color w:val="000000"/>
          <w:szCs w:val="20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Strategia Rozwoju Gminy Kcynia na lata 2024-2031 jest najważniejszym dokumentem samorządu Gminy, określającym cele, kierunki i możliwości rozwojowe.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Ramy czasowe poprzedniej Strategii Rozwoju Gminy Kcynia zostały określone na lata 2016-2023. </w:t>
      </w:r>
      <w:r>
        <w:rPr>
          <w:color w:val="000000"/>
          <w:szCs w:val="20"/>
        </w:rPr>
        <w:t xml:space="preserve">Okres obowiązywania dokumentu strategicznego, przyjętego uchwałą Rady Miejskiej w Kcyni nr XV/117/2015 z dnia 26 listopada 2015 roku, upływa wraz z końcem 2023 roku. W związku z tym uzasadnione było przystąpienie do opracowania nowej strategii.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Uchwałą nr XLV/349/2022 z dnia 28 kwietnia 2022 roku Rada Miejska w Kcyni przystąpiła do opracowania Strategii Rozwoju Gminy Kcynia na lata 2024-2031.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Dodatkową przesłanką uzasadniającą opracowanie nowego dokumentu była zmiana przepisów ustawy o zasadach prowadzenia polityki rozwoju, które po raz pierwszy unormowały podstawę prawną opracowania strategii rozwoju na poziomie gminy oraz określiły jej szczegółowe wymagania i zakres. Zakres opracowanej strategii jest zgodny z art. 10e i 10f ustawy o samorządzie gminnym.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Dokument został opracowany zgodnie z ustawą o zasadach prowadzenia polityki rozwoju.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Ponadto, w 2021 roku rozpoczął się nowy okres programowania środków europejskich, który obowiązywać będzie do 2027 roku, co uzasadniało dostosowanie założeń strategicznych do nowej perspektywy finansowej Unii Europejskiej.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Podstawą do wyznaczenia kierunków rozwoju stała się diagnoza sytuacji społeczno-gospodarczej, technicznej i przestrzennej, która pomogła sformułować istniejące szanse i potencjały, silne i słabe strony, a także doprecyzować misję i wizję Gminy Kcynia. Przeprowadzono także badanie ankietowe wśród mieszkańców, a projekt dokumentu strategicznego poddany został konsultacjom społecznym zgodnie z wytycznymi ustawowymi. Raport z konsultacji został podany do publicznej wiadomości w Biuletynie Informacji Publicznej Gminy Kcynia.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Projekt dokumentu został poddany analizie w zakresie zgodności założeń i kierunków rozwoju lokalnego z założeniami Strategii Rozwoju Województwa Kujawsko-Pomorskiego do 2030 roku - Strategii Przyspieszenia 2030+. Zarząd Województwa w dniu 4 maja 2023 roku wydał pozytywną opinię w sprawie projektu Strategii Rozwoju Gminy Kcynia na lata 2024-2031 (Uchwała nr 18/842/2023 Zarządu Województwa Kujawsko-Pomorskiego).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Dla projektu Strategii Rozwoju Gminy Kcynia na lata 2024-2031 przeprowadzono postępowanie w sprawie strategicznej oceny oddziaływania na środowisko, zgodnie z ustawą z dnia 3 października 2008 r. o udostępnianiu informacji o środowisku i jego ochronie, udziale społeczeństwa w ochronie środowiska oraz o ocenach oddziaływania na środowisko (Dz. U. z 2022 r., poz. 1029 ze zm.). Burmistrz Kcyni wystąpił do Państwowego Wojewódzkiego Inspektora Sanitarnego w Bydgoszczy i Regionalnego Dyrektora Ochrony Środowiska w Bydgoszczy z uzgodnieniami o odstąpienie od przeprowadzenia ww. oceny oddziaływania na środowisko dla ww. dokumentu. Po otrzymaniu stosownych odpowiedzi, przychylających się do odstąpienia od sporządzania OOŚ, Burmistrz Kcyni w dniu 12 maja 2023 roku wydał obwieszczenie podające do publicznej wiadomości powyższe.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W związku z tym podjęcie uchwały jest w pełni uzasadnione i celowe.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</w:rPr>
        <w:t xml:space="preserve"> </w:t>
      </w:r>
    </w:p>
    <w:sect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LXIII/470/2023 z dnia 29 czerwca 2023 r.</dc:title>
  <dc:subject>w sprawie przyjęcia "Strategii Rozwoju Gminy Kcynia na lata 2024-2031"</dc:subject>
  <dc:creator>Justyna.Makarewicz</dc:creator>
  <cp:lastModifiedBy>Justyna.Makarewicz</cp:lastModifiedBy>
  <cp:revision>1</cp:revision>
  <dcterms:created xsi:type="dcterms:W3CDTF">2023-06-30T08:27:42Z</dcterms:created>
  <dcterms:modified xsi:type="dcterms:W3CDTF">2023-06-30T08:27:42Z</dcterms:modified>
  <cp:category>Akt prawny</cp:category>
</cp:coreProperties>
</file>