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1.11.0 -->
  <w:body>
    <w:p w:rsidR="00A77B3E">
      <w:pPr>
        <w:spacing w:line="240" w:lineRule="auto"/>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LI/397/2022</w:t>
      </w:r>
      <w:r>
        <w:rPr>
          <w:rFonts w:ascii="Times New Roman" w:eastAsia="Times New Roman" w:hAnsi="Times New Roman" w:cs="Times New Roman"/>
          <w:b/>
          <w:caps/>
          <w:sz w:val="22"/>
        </w:rPr>
        <w:br/>
      </w:r>
      <w:r>
        <w:rPr>
          <w:rFonts w:ascii="Times New Roman" w:eastAsia="Times New Roman" w:hAnsi="Times New Roman" w:cs="Times New Roman"/>
          <w:b/>
          <w:caps/>
          <w:sz w:val="22"/>
        </w:rPr>
        <w:br/>
      </w:r>
      <w:r>
        <w:rPr>
          <w:rFonts w:ascii="Times New Roman" w:eastAsia="Times New Roman" w:hAnsi="Times New Roman" w:cs="Times New Roman"/>
          <w:b/>
          <w:caps/>
          <w:sz w:val="22"/>
        </w:rPr>
        <w:t>Rady Miejskiej w Kcyni</w:t>
      </w:r>
    </w:p>
    <w:p w:rsidR="00A77B3E">
      <w:pPr>
        <w:spacing w:before="280" w:after="280" w:line="240" w:lineRule="auto"/>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27 października 2022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„Programu współpracy Gminy Kcynia z organizacjami pozarządowymi i innymi podmiotami prowadzącymi działalność pożytku publicznego na rok 2023”</w:t>
      </w:r>
    </w:p>
    <w:p w:rsidR="00A77B3E">
      <w:pPr>
        <w:keepNext w:val="0"/>
        <w:keepLines/>
        <w:spacing w:before="120" w:after="120" w:line="240" w:lineRule="auto"/>
        <w:ind w:left="0" w:right="0" w:firstLine="227"/>
        <w:jc w:val="both"/>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val="0"/>
          <w:caps w:val="0"/>
          <w:strike w:val="0"/>
          <w:color w:val="auto"/>
          <w:sz w:val="22"/>
          <w:u w:val="none"/>
        </w:rPr>
        <w:t>Na podstawie art. 5 a ust. 1 ustawy z dnia 24 kwietnia 2003 r. o działalności pożytku publicznego i</w:t>
      </w:r>
      <w:r>
        <w:rPr>
          <w:rFonts w:ascii="Times New Roman" w:eastAsia="Times New Roman" w:hAnsi="Times New Roman" w:cs="Times New Roman"/>
          <w:b w:val="0"/>
          <w:caps w:val="0"/>
          <w:strike w:val="0"/>
          <w:color w:val="auto"/>
          <w:sz w:val="22"/>
          <w:u w:val="none"/>
        </w:rPr>
        <w:t> </w:t>
      </w:r>
      <w:r>
        <w:rPr>
          <w:rFonts w:ascii="Times New Roman" w:eastAsia="Times New Roman" w:hAnsi="Times New Roman" w:cs="Times New Roman"/>
          <w:b w:val="0"/>
          <w:caps w:val="0"/>
          <w:strike w:val="0"/>
          <w:color w:val="auto"/>
          <w:sz w:val="22"/>
          <w:u w:val="none"/>
        </w:rPr>
        <w:t>o wolontariacie (tekst jednolity: Dz. U. z 2022 r. poz. 1327 ze zm.) oraz art. 18 ust. 2 pkt 15 ustawy z dnia 8 marca 1990 r. o samorządzie gminnym (tekst jednolity: Dz. U. z 2022 r. poz. 559 ze zm.).</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caps w:val="0"/>
          <w:strike w:val="0"/>
          <w:color w:val="auto"/>
          <w:sz w:val="22"/>
          <w:u w:val="none"/>
        </w:rPr>
        <w:t>Rada Miejska</w:t>
      </w:r>
      <w:r>
        <w:rPr>
          <w:rFonts w:ascii="Times New Roman" w:eastAsia="Times New Roman" w:hAnsi="Times New Roman" w:cs="Times New Roman"/>
          <w:b/>
          <w:caps w:val="0"/>
          <w:strike w:val="0"/>
          <w:color w:val="auto"/>
          <w:sz w:val="22"/>
          <w:u w:val="none"/>
        </w:rPr>
        <w:br/>
      </w:r>
      <w:r>
        <w:rPr>
          <w:rFonts w:ascii="Times New Roman" w:eastAsia="Times New Roman" w:hAnsi="Times New Roman" w:cs="Times New Roman"/>
          <w:b/>
          <w:i w:val="0"/>
          <w:caps w:val="0"/>
          <w:strike w:val="0"/>
          <w:color w:val="auto"/>
          <w:sz w:val="22"/>
          <w:u w:val="none"/>
          <w:vertAlign w:val="baseline"/>
        </w:rPr>
        <w:t xml:space="preserve">uchwala, co następuje: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Uchwala się „Program współpracy Gminy Kcynia z organizacjami pozarządowymi i innymi podmiotami prowadzącymi działalność pożytku publicznego na rok 2023”, stanowiący załącznik 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Wykonanie uchwały powierza się Burmistrzowi Kcyni.</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Uchwała wchodzi w życie z dniem podjęcia.</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4933"/>
        <w:gridCol w:w="493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hideMark/>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hideMark/>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Miejskiej w Kcyni</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Jan Kurant</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5041"/>
        <w:gridCol w:w="504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5250" w:type="dxa"/>
            <w:tcBorders>
              <w:top w:val="nil"/>
              <w:left w:val="nil"/>
              <w:bottom w:val="nil"/>
              <w:right w:val="nil"/>
            </w:tcBorders>
            <w:noWrap w:val="0"/>
            <w:tcMar>
              <w:top w:w="0" w:type="dxa"/>
              <w:left w:w="108" w:type="dxa"/>
              <w:bottom w:w="0" w:type="dxa"/>
              <w:right w:w="108" w:type="dxa"/>
            </w:tcMar>
            <w:textDirection w:val="lrTb"/>
            <w:vAlign w:val="top"/>
            <w:hideMark/>
          </w:tcPr>
          <w:p w:rsidR="00A77B3E">
            <w:pPr>
              <w:spacing w:before="0" w:after="0"/>
              <w:jc w:val="both"/>
              <w:rPr>
                <w:rFonts w:ascii="Times New Roman" w:eastAsia="Times New Roman" w:hAnsi="Times New Roman" w:cs="Times New Roman"/>
                <w:b w:val="0"/>
                <w:i w:val="0"/>
                <w:caps w:val="0"/>
                <w:strike w:val="0"/>
                <w:color w:val="000000"/>
                <w:sz w:val="22"/>
                <w:u w:val="none" w:color="000000"/>
                <w:vertAlign w:val="baseline"/>
              </w:rPr>
            </w:pPr>
          </w:p>
        </w:tc>
        <w:tc>
          <w:tcPr>
            <w:tcW w:w="5250" w:type="dxa"/>
            <w:tcBorders>
              <w:top w:val="nil"/>
              <w:left w:val="nil"/>
              <w:bottom w:val="nil"/>
              <w:right w:val="nil"/>
            </w:tcBorders>
            <w:noWrap w:val="0"/>
            <w:tcMar>
              <w:top w:w="0" w:type="dxa"/>
              <w:left w:w="108" w:type="dxa"/>
              <w:bottom w:w="0" w:type="dxa"/>
              <w:right w:w="108" w:type="dxa"/>
            </w:tcMar>
            <w:textDirection w:val="lrTb"/>
            <w:vAlign w:val="top"/>
            <w:hideMark/>
          </w:tcPr>
          <w:p w:rsidR="00A77B3E">
            <w:pPr>
              <w:spacing w:before="0" w:after="0"/>
              <w:jc w:val="center"/>
              <w:rPr>
                <w:rFonts w:ascii="Times New Roman" w:eastAsia="Times New Roman" w:hAnsi="Times New Roman" w:cs="Times New Roman"/>
                <w:b w:val="0"/>
                <w:i w:val="0"/>
                <w:caps w:val="0"/>
                <w:strike w:val="0"/>
                <w:color w:val="000000"/>
                <w:sz w:val="22"/>
                <w:u w:val="none" w:color="000000"/>
                <w:vertAlign w:val="baseline"/>
              </w:rPr>
            </w:pPr>
          </w:p>
        </w:tc>
      </w:tr>
    </w:tbl>
    <w:p w:rsidR="00A77B3E">
      <w:pPr>
        <w:spacing w:before="0" w:after="0"/>
        <w:rPr>
          <w:rFonts w:ascii="Times New Roman" w:eastAsia="Times New Roman" w:hAnsi="Times New Roman" w:cs="Times New Roman"/>
          <w:b w:val="0"/>
          <w:i w:val="0"/>
          <w:caps w:val="0"/>
          <w:strike w:val="0"/>
          <w:color w:val="000000"/>
          <w:sz w:val="22"/>
          <w:u w:val="none" w:color="000000"/>
          <w:vertAlign w:val="baseline"/>
        </w:rPr>
        <w:sectPr>
          <w:endnotePr>
            <w:numFmt w:val="decimal"/>
          </w:endnotePr>
          <w:pgSz w:w="11906" w:h="16838"/>
          <w:pgMar w:top="992" w:right="1020" w:bottom="992" w:left="1020" w:header="708" w:footer="708" w:gutter="0"/>
          <w:cols w:space="708"/>
          <w:docGrid w:linePitch="360"/>
        </w:sectPr>
      </w:pPr>
    </w:p>
    <w:p w:rsidR="00A77B3E">
      <w:pPr>
        <w:keepNext/>
        <w:spacing w:before="120" w:after="120" w:line="360" w:lineRule="auto"/>
        <w:ind w:left="5681" w:right="0" w:firstLine="0"/>
        <w:jc w:val="left"/>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rPr>
          <w:rFonts w:ascii="Times New Roman" w:eastAsia="Times New Roman" w:hAnsi="Times New Roman" w:cs="Times New Roman"/>
          <w:b w:val="0"/>
          <w:i w:val="0"/>
          <w:caps w:val="0"/>
          <w:strike w:val="0"/>
          <w:color w:val="000000"/>
          <w:sz w:val="22"/>
          <w:u w:val="none" w:color="000000"/>
          <w:vertAlign w:val="baseline"/>
        </w:rPr>
        <w:t>Załącznik do uchwały Nr LI/397/2022</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Rady Miejskiej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Kcyni</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val="0"/>
          <w:i w:val="0"/>
          <w:caps w:val="0"/>
          <w:strike w:val="0"/>
          <w:color w:val="000000"/>
          <w:sz w:val="22"/>
          <w:u w:val="none" w:color="000000"/>
          <w:vertAlign w:val="baseline"/>
        </w:rPr>
        <w:t>z dnia 27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października 2022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Program współpracy Gminy Kcynia z</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organizacjami pozarządowymi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innymi podmiotami                      prowadzącymi działalność pożytku publicznego na rok 2023</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Wstęp</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Jednym z podstawowych zadań Gminy Kcynia jest kształtowanie demokratycznego ładu społecznego w środowisku lokalnym, poprzez budowanie partnerstwa pomiędzy administracją publiczną a organizacjami pozarządowymi.</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Organizacje pozarządowe obok sektora publicznego i prywatnego, są trzecim sektorem działającym na rzecz dobra publicznego. Stanowią one bazę dla rozwoju lokalnych społeczności, zrzeszają bowiem najaktywniejszych i najbardziej wrażliwych na sprawy społeczne i kulturalne mieszkańców gminy Kcynia.</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Rola i znaczenie organizacji pozarządowych znacznie wzrosła w Polsce po przemianach ustrojowych w 1989 roku. Od tego czasu zaobserwować można duży wzrost liczby organizacji, potocznie nazywanych NGOsami (od ang. NGO – Non Governmental Organizations) oraz ich znaczenia. Sektor pozarządowy to bardzo ważny element sprawnie funkcjonującego społeczeństwa nie tylko w Polsce, ale na całym świecie.</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Aktywna współpraca z organizacjami pozarządowymi i liderami środowisk lokalnych jest jednym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elementów efektywnego kierowania rozwojem gminy, ponieważ to właśnie organizacje pozarządowe stanowią znakomitą bazę dla rozwoju lokalnych społeczności, gdyż skupiają najbardziej wrażliwych na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sprawy społeczne obywateli danego środowiska. Do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budowania partnerstwa istotne znaczenie ma zarówno wymiana doświadczeń między organizacjami, jak ich współpraca z sektorem publicznym.</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Współpraca samorządu gminy z organizacjami pozarządowymi stwarza szansę na lepsze zorganizowanie wspólnego celu, jakim jest poprawa jakości życia mieszkańców gminy Kcynia. Niezmiernie ważne jest więc budowanie i utrwalanie podstaw trwałej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systematycznej współpracy administracji samorządowej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organizacjami pozarządowymi. Podstawowymi korzyściami współpracy są między innymi: umacnianie społecznej świadomości poczucia odpowiedzialności za siebie i swoje otoczenie, budowanie społeczeństwa obywatelskiego poprzez aktywowanie społeczności lokalnych oraz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wprowadzanie nowatorskich i bardziej efektywnych działań oraz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rozwiązań dzięki dobremu rozpoznaniu występujących potrzeb.</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Dostrzegając ich wartość i doceniając pracę, Rada Miejska w Kcyni deklaruje chęć współpracy na rzecz dobra gminy ze wszystkimi organizacjami pozarządowymi z jej terenu, a także wyraża intencje wspólnej realizacji zadań publicznych na zasadach określonych tym programem.</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Niniejszy program powstał w oparciu o wiedzę i praktykę samorządowców oraz organizacji pozarządowych jako wspólny wyraz dążenia do realizacji zaspokajania potrzeb społeczności lokalnej. Jest on potwierdzeniem istotnego miejsca zajmowanego w modelu lokalnej demokracji przez organizacje pozarządowe. Przyjmując Program Współpracy Gminy Kcynia z organizacjami pozarządowymi i innymi podmiotami prowadzącymi działalność pożytku publicznego na rok 2023, wyrażamy wolę budowania dialogu obywatelskiego, umacniania poczucia odpowiedzialności za siebie i swoje otoczenie oraz wprowadzanie nowatorskich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bardziej efektywnych inicjatyw, dzięki lepszemu rozpoznawaniu występujących potrzeb.</w:t>
      </w:r>
    </w:p>
    <w:p w:rsidR="00A77B3E">
      <w:pPr>
        <w:keepNext w:val="0"/>
        <w:keepLines w:val="0"/>
        <w:spacing w:before="120" w:after="120" w:line="240" w:lineRule="auto"/>
        <w:ind w:left="283" w:right="0" w:firstLine="227"/>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br w:type="page"/>
      </w:r>
      <w:r>
        <w:rPr>
          <w:rFonts w:ascii="Times New Roman" w:eastAsia="Times New Roman" w:hAnsi="Times New Roman" w:cs="Times New Roman"/>
          <w:b w:val="0"/>
          <w:i w:val="0"/>
          <w:caps w:val="0"/>
          <w:strike w:val="0"/>
          <w:color w:val="000000"/>
          <w:sz w:val="22"/>
          <w:u w:val="none" w:color="000000"/>
          <w:vertAlign w:val="baseline"/>
        </w:rPr>
        <w:t>Program współpracy Gminy Kcynia z organizacjami pozarządowymi  i innymi podmiotami prowadzącymi działalność pożytku publicznego na rok 2023</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Postanowienia ogólne</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Ilekroć w niniejszym programie jest mowa 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programie - należy przez to rozumieć Program współpracy Gminy Kcynia z organizacjami pozarządowymi i innymi podmiotami prowadzącymi działalność pożytku publicznego na rok 2023;</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ustawie - należy przez to rozumieć ustawę z dnia 24 kwietnia 2003 r. o działalności pożytku publicznego i o wolontariacie;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burmistrzu- należy przez to rozumieć Burmistrza Kcyni;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organizacjach pozarządowych - należy przez to rozumieć prowadzące działalność pożytku publicznego podmioty wymienione w art. 3 ustawy z dnia 24 kwietnia 2003 r.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działalności pożytku publicznego i o wolontariacie;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gminie - należy przez to rozumieć Gminę Kcynia;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konkursie - należy przez to rozumieć otwarty konkurs ofert, o którym mowa w art. 11 ust. 2 ustawy z dnia 24 kwietnia 2003 r. o działalności pożytku publicznego i o wolontariacie;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dotacji - rozumie się przez to dotację w rozumieniu ustawy z dnia 27 sierpnia 2009 r. o</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finansach publicznych;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podmiotach programu - rozumie się przez to organizacje pozarządowe oraz inne podmioty prowadzące działalność pożytku publicznego, o których mowa w art. 3 ustawy z dnia  24 kwietnia 2003 r. o działalności pożytku publicznego i o wolontariacie;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zadaniu publicznym - rozumie się przez to zadania określone w art. 4 ustawy z dnia 24 kwietnia 2003 r. o działalności pożytku publicznego i o wolontariacie.</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2.</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Cele Programu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 cel główny współpracy gminy z organizacjami przyjmuje się poprawę jakości życia oraz pełniejsze zaspokajanie potrzeb społecznych mieszkańców gminy Kcynia poprzez stwarzanie możliwości i warunków uczestniczenia w życiu publicznym.</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Cel główny realizuje się poprzez następujące cele szczegółowe: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pobudzenie aktywności organizacji pozarządowych działających na terenie gminy;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promowanie społeczeństwa obywatelskiego poprzez wspieranie aktywności mieszkańców gminy, coraz lepsze poznawanie i diagnozowanie środowisk organizacji działających na</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terenie gminy;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integrację podmiotów prowadzących działalność obejmującą swym zakresem sferę zdań publicznych wymienionych w art. 4 ustawy;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otwarcie na innowacyjność oraz konkurencyjność poprzez umożliwienie organizacjom wystąpienia z ofertą realizacji konkretnych zadań publicznych;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tworzenie warunków do wzmacniania istniejących organizacji, powstawania nowych organizacji i inicjatyw obywatelskich;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zapewnienie jeszcze efektywniejszego wykonywania zadań publicznych gminy przez włącznie do ich realizacji organizacji;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współpracę sektora pozarządowego i społeczności lokalnych w kreowaniu polityki społecznej w gminie;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wspieranie oraz powierzanie organizacjom zadań publicznych.</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3.</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Zasady współpracy</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Współpraca gminy z organizacjami opiera się na następujących zasadach: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zasadzie pomocniczości - uznającej prawo obywateli do samodzielnego definiowania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rozwiązywania problemów, w tym należących do sfery zadań publicznych, wspierania ich działalności oraz umożliwienie realizacji tych zadań zgodnie z obowiązującymi normami prawa,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zasadzie suwerenności - przejawiającej się w poszanowaniu odrębności i niezależności organizacji,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zasadzie partnerstwa – oznaczającej współpracę na warunkach równości praw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obowiązków,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zasadzie efektywności – polegającej na wspólnym dążeniu do osiągnięcia możliwie najlepszych efektów w realizacji zadań publicznych,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zasadzie uczciwej konkurencji i jawności – zakładającej kształtowanie przejrzystych zasad współpracy opartych na równych, jawnych kryteriach wspierania finansowego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pozafinansowego organizacji.</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4.</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Zakres przedmiotowy</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Zakres przedmiotowy Programu obejmuje określenie zasad i form współpracy gminy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organizacjami pozarządowymi.</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5.</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Formy współpracy</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Współpraca gminy w sferze zadań publicznych może mieć charakter finansowy oraz pozafinansowy.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single" w:color="000000"/>
          <w:vertAlign w:val="baseline"/>
        </w:rPr>
        <w:t xml:space="preserve">Współpraca o charakterze finansowym odbywa się w następujących formach: </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zlecania realizacji zadań publicznych w trybie otwartego konkursu ofert, zgodnie z przepisami określonymi w art. 11 ustawy poprzez:</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a) </w:t>
      </w:r>
      <w:r>
        <w:rPr>
          <w:rFonts w:ascii="Times New Roman" w:eastAsia="Times New Roman" w:hAnsi="Times New Roman" w:cs="Times New Roman"/>
          <w:b w:val="0"/>
          <w:i w:val="0"/>
          <w:caps w:val="0"/>
          <w:strike w:val="0"/>
          <w:color w:val="000000"/>
          <w:sz w:val="22"/>
          <w:u w:val="none" w:color="000000"/>
          <w:vertAlign w:val="baseline"/>
        </w:rPr>
        <w:t>powierzanie wykonania zadań publicznych wraz z udzielaniem dotacji na sfinansowanie ich realizacji,</w:t>
      </w:r>
    </w:p>
    <w:p w:rsidR="00A77B3E">
      <w:pPr>
        <w:keepNext w:val="0"/>
        <w:keepLines/>
        <w:spacing w:before="120" w:after="120" w:line="240" w:lineRule="auto"/>
        <w:ind w:left="567"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b) </w:t>
      </w:r>
      <w:r>
        <w:rPr>
          <w:rFonts w:ascii="Times New Roman" w:eastAsia="Times New Roman" w:hAnsi="Times New Roman" w:cs="Times New Roman"/>
          <w:b w:val="0"/>
          <w:i w:val="0"/>
          <w:caps w:val="0"/>
          <w:strike w:val="0"/>
          <w:color w:val="000000"/>
          <w:sz w:val="22"/>
          <w:u w:val="none" w:color="000000"/>
          <w:vertAlign w:val="baseline"/>
        </w:rPr>
        <w:t>wspieranie takich zadań wraz z udzielaniem dotacji na dofinansowanie ich realizacji,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zlecania realizacji zadań publicznych z pominięciem otwartego konkursu ofert, tzw. tryb uproszczony, zgodnie z przepisami określonymi w art. 19a ustawy,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single" w:color="000000"/>
          <w:vertAlign w:val="baseline"/>
        </w:rPr>
        <w:t>Współpraca pozafinansowa</w:t>
      </w:r>
      <w:r>
        <w:rPr>
          <w:rFonts w:ascii="Times New Roman" w:eastAsia="Times New Roman" w:hAnsi="Times New Roman" w:cs="Times New Roman"/>
          <w:b w:val="0"/>
          <w:i w:val="0"/>
          <w:caps w:val="0"/>
          <w:strike w:val="0"/>
          <w:color w:val="000000"/>
          <w:sz w:val="22"/>
          <w:u w:val="none" w:color="000000"/>
          <w:vertAlign w:val="baseline"/>
        </w:rPr>
        <w:t xml:space="preserve"> obejmuje: </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wzajemne informowanie się o planowanych  kierunkach działalności i współdziałania w celu zharmonizowania tych kierunków, w szczególności: projekcie budżetu oraz zadań przewidzianych do realizacji na jego podstawie,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zapewnienie powszechnego dostępu do informacji o możliwościach uzyskania wsparcia działalności organizacji ze źródeł zewnętrznych, w tym funduszy europejskich oraz krajowych,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konsultowanie projektów aktów normatywnych gminy w dziedzinach dotyczących działalności statutowej organizacji,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tworzenie w miarę potrzeby wspólnych zespołów problemowych o charakterze doradczym lub inicjatywnym, składających się z radnych i przedstawicieli jednostek organizacyjnych gminy oraz organizacji pozarządowych do rozpatrzenia tych problemów, ustalania strategii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sposobów wspólnego działania, bądź podjęcia określonej problematyki dla dobra pożytku publicznego.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prowadzeniu we współpracy z organizacjami - w ramach strony internetowej Urzędu Miejskiego - internetowego serwisu informacyjnego poświęconego w całości zagadnieniom związanym z funkcjonowaniem Trzeciego Sektora;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prowadzenie elektronicznej bazy organizacji działających na terenie Gminy Kcynia;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informowanie o zadaniach publicznych, które będą realizowane w danym roku wraz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podaniem wysokości środków przeznaczonych z budżetu miejskiego na realizację tych zadań, o ogłaszanych konkursach ofert na zlecenie realizacji zadań publicznych oraz o ich wynikach;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informowanie, inicjowanie lub współorganizowanie szkoleń dotyczących problematyki Trzeciego sektora;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współpracę partnerską przy promocji projektów, pomoc i doradztwo przedstawicielom trzeciego sektora w tym względzie (m.in. pomoc w tworzeniu plakatów, ulotek, informacji prasowych);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zapraszanie przedstawicieli organizacji do udziału w organizowanych spotkaniach, szkoleniach, seminariach oraz konsultacjach związanych ze współpracą Gminy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organizacjami;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11) </w:t>
      </w:r>
      <w:r>
        <w:rPr>
          <w:rFonts w:ascii="Times New Roman" w:eastAsia="Times New Roman" w:hAnsi="Times New Roman" w:cs="Times New Roman"/>
          <w:b w:val="0"/>
          <w:i w:val="0"/>
          <w:caps w:val="0"/>
          <w:strike w:val="0"/>
          <w:color w:val="000000"/>
          <w:sz w:val="22"/>
          <w:u w:val="none" w:color="000000"/>
          <w:vertAlign w:val="baseline"/>
        </w:rPr>
        <w:t>udział partnerski gminy w projektach realizowanych ze środków pochodzących ze źródeł poza budżetowych gminy Kcynia (m.in. unijne, ministerialne, wojewódzkie) – zasady współpracy określają stosowne porozumienia i umowy partnerskie zawierane na potrzeby konkretnych projektów i inicjatyw;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12) </w:t>
      </w:r>
      <w:r>
        <w:rPr>
          <w:rFonts w:ascii="Times New Roman" w:eastAsia="Times New Roman" w:hAnsi="Times New Roman" w:cs="Times New Roman"/>
          <w:b w:val="0"/>
          <w:i w:val="0"/>
          <w:caps w:val="0"/>
          <w:strike w:val="0"/>
          <w:color w:val="000000"/>
          <w:sz w:val="22"/>
          <w:u w:val="none" w:color="000000"/>
          <w:vertAlign w:val="baseline"/>
        </w:rPr>
        <w:t>umożliwianie organizacjom pozarządowym nabywania na szczególnych warunkach prawa użytkowania (dzierżawa, najem, bezpłatne użyczenie) nieruchomości (lokali) będących własnością Gminy Kcynia dla celów prowadzenia działalności statutowej tych organizacji, w miarę występowania pustostanów i potrzeb organizacji;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13) </w:t>
      </w:r>
      <w:r>
        <w:rPr>
          <w:rFonts w:ascii="Times New Roman" w:eastAsia="Times New Roman" w:hAnsi="Times New Roman" w:cs="Times New Roman"/>
          <w:b w:val="0"/>
          <w:i w:val="0"/>
          <w:caps w:val="0"/>
          <w:strike w:val="0"/>
          <w:color w:val="000000"/>
          <w:sz w:val="22"/>
          <w:u w:val="none" w:color="000000"/>
          <w:vertAlign w:val="baseline"/>
        </w:rPr>
        <w:t>włączanie organizacji pozarządowych w działania promocyjne Gminy Kcynia, poprzez zapraszanie do udziału w targach i innych imprezach promocyjnych na terenie całego kraju i za granicą;</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14) </w:t>
      </w:r>
      <w:r>
        <w:rPr>
          <w:rFonts w:ascii="Times New Roman" w:eastAsia="Times New Roman" w:hAnsi="Times New Roman" w:cs="Times New Roman"/>
          <w:b w:val="0"/>
          <w:i w:val="0"/>
          <w:caps w:val="0"/>
          <w:strike w:val="0"/>
          <w:color w:val="000000"/>
          <w:sz w:val="22"/>
          <w:u w:val="none" w:color="000000"/>
          <w:vertAlign w:val="baseline"/>
        </w:rPr>
        <w:t>rekomendowanie organizacji współpracujących z Gminą w przypadku ubiegania się o środki ze źródeł zewnętrznych, poszukiwania partnerów, sponsorów itp.;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15) </w:t>
      </w:r>
      <w:r>
        <w:rPr>
          <w:rFonts w:ascii="Times New Roman" w:eastAsia="Times New Roman" w:hAnsi="Times New Roman" w:cs="Times New Roman"/>
          <w:b w:val="0"/>
          <w:i w:val="0"/>
          <w:caps w:val="0"/>
          <w:strike w:val="0"/>
          <w:color w:val="000000"/>
          <w:sz w:val="22"/>
          <w:u w:val="none" w:color="000000"/>
          <w:vertAlign w:val="baseline"/>
        </w:rPr>
        <w:t>udzielania pomocy przy organizowaniu spotkań otwartych, których tematyka wiąże się z Programem, np. poprzez możliwość nieodpłatnego udostępnienia lokalu w Urzędzie Miejskim w Kcyni,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16) </w:t>
      </w:r>
      <w:r>
        <w:rPr>
          <w:rFonts w:ascii="Times New Roman" w:eastAsia="Times New Roman" w:hAnsi="Times New Roman" w:cs="Times New Roman"/>
          <w:b w:val="0"/>
          <w:i w:val="0"/>
          <w:caps w:val="0"/>
          <w:strike w:val="0"/>
          <w:color w:val="000000"/>
          <w:sz w:val="22"/>
          <w:u w:val="none" w:color="000000"/>
          <w:vertAlign w:val="baseline"/>
        </w:rPr>
        <w:t>wspieranie działalności organizacji poprzez nieodpłatne udostępnianie sprzętu i środków technicznych oraz wsparcia logistycznego;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17) </w:t>
      </w:r>
      <w:r>
        <w:rPr>
          <w:rFonts w:ascii="Times New Roman" w:eastAsia="Times New Roman" w:hAnsi="Times New Roman" w:cs="Times New Roman"/>
          <w:b w:val="0"/>
          <w:i w:val="0"/>
          <w:caps w:val="0"/>
          <w:strike w:val="0"/>
          <w:color w:val="000000"/>
          <w:sz w:val="22"/>
          <w:u w:val="none" w:color="000000"/>
          <w:vertAlign w:val="baseline"/>
        </w:rPr>
        <w:t>udzielanie pomocy w pozyskiwaniu środków finansowych i pozafinansowych na realizację zadań publicznych z innych źródeł niż dotacja z budżetu Gminy;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18) </w:t>
      </w:r>
      <w:r>
        <w:rPr>
          <w:rFonts w:ascii="Times New Roman" w:eastAsia="Times New Roman" w:hAnsi="Times New Roman" w:cs="Times New Roman"/>
          <w:b w:val="0"/>
          <w:i w:val="0"/>
          <w:caps w:val="0"/>
          <w:strike w:val="0"/>
          <w:color w:val="000000"/>
          <w:sz w:val="22"/>
          <w:u w:val="none" w:color="000000"/>
          <w:vertAlign w:val="baseline"/>
        </w:rPr>
        <w:t>nieodpłatne udostępnianie materiałów związanych ze wspieraniem oraz powierzaniem realizacji zadań publicznych, których realizacja odbywa się w drodze konkursu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19) </w:t>
      </w:r>
      <w:r>
        <w:rPr>
          <w:rFonts w:ascii="Times New Roman" w:eastAsia="Times New Roman" w:hAnsi="Times New Roman" w:cs="Times New Roman"/>
          <w:b w:val="0"/>
          <w:i w:val="0"/>
          <w:caps w:val="0"/>
          <w:strike w:val="0"/>
          <w:color w:val="000000"/>
          <w:sz w:val="22"/>
          <w:u w:val="none" w:color="000000"/>
          <w:vertAlign w:val="baseline"/>
        </w:rPr>
        <w:t>inicjowanie działań aktywizujących i integrujących organizacje pozarządowe;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20) </w:t>
      </w:r>
      <w:r>
        <w:rPr>
          <w:rFonts w:ascii="Times New Roman" w:eastAsia="Times New Roman" w:hAnsi="Times New Roman" w:cs="Times New Roman"/>
          <w:b w:val="0"/>
          <w:i w:val="0"/>
          <w:caps w:val="0"/>
          <w:strike w:val="0"/>
          <w:color w:val="000000"/>
          <w:sz w:val="22"/>
          <w:u w:val="none" w:color="000000"/>
          <w:vertAlign w:val="baseline"/>
        </w:rPr>
        <w:t>obejmowanie patronatem przez władze Gminy projektów i inicjatyw realizowanych przez organizacje pozarządowe m.in. o charakterze edukacyjnym, kulturalnym, sportowym oraz społecznym, realizowanych przez organizacje pozarządowe, w tym fundacja pucharów, nagród;</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21) </w:t>
      </w:r>
      <w:r>
        <w:rPr>
          <w:rFonts w:ascii="Times New Roman" w:eastAsia="Times New Roman" w:hAnsi="Times New Roman" w:cs="Times New Roman"/>
          <w:b w:val="0"/>
          <w:i w:val="0"/>
          <w:caps w:val="0"/>
          <w:strike w:val="0"/>
          <w:color w:val="000000"/>
          <w:sz w:val="22"/>
          <w:u w:val="none" w:color="000000"/>
          <w:vertAlign w:val="baseline"/>
        </w:rPr>
        <w:t>przekazywanie materiałów promocyjnych dla organizacji i pomoc w ich tworzeniu, co składa się również na szeroko pojętą promocję organizacji i ich działań;</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22) </w:t>
      </w:r>
      <w:r>
        <w:rPr>
          <w:rFonts w:ascii="Times New Roman" w:eastAsia="Times New Roman" w:hAnsi="Times New Roman" w:cs="Times New Roman"/>
          <w:b w:val="0"/>
          <w:i w:val="0"/>
          <w:caps w:val="0"/>
          <w:strike w:val="0"/>
          <w:color w:val="000000"/>
          <w:sz w:val="22"/>
          <w:u w:val="none" w:color="000000"/>
          <w:vertAlign w:val="baseline"/>
        </w:rPr>
        <w:t>prowadzenie i aktualizowania bazy danych organizacji pozarządowych w wersji papierowej.</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6.</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Priorytetowe zadania publiczne</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Do priorytetowych obszarów zadań publicznych gminy Kcynia zaplanowanych do realizacji</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 2023 roku przy współudziale organizacji pozarządowych, należą zadania z zakresu (art. 4 ustawy – sfery zadań publicznych):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i w:val="0"/>
          <w:caps w:val="0"/>
          <w:strike w:val="0"/>
          <w:color w:val="000000"/>
          <w:sz w:val="22"/>
          <w:u w:val="none" w:color="000000"/>
          <w:vertAlign w:val="baseline"/>
        </w:rPr>
        <w:t>wykonywanie zadań publicznych związanych z realizacją zadań gminy Kcynia w 2023 r.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zakresie nauki, szkolnictwa wyższego, edukacji, oświaty i wychowania pod nazwą „EDUKACJA 2023”.</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Konkurs ma na celu wyłonienie i dofinansowanie projektów przyczyniających się do wzbogacenia oferty edukacyjnej gminy Kcynia, w szczególności poprzez organizację kółek zainteresowań, zajęć dodatkowych, wystaw, konkursów skierowanych do uczniów, spotkań warsztatowych itp.</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Konkurs obejmuje w szczególności następujące rodzaje zadań:</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warsztaty edukacyjne dla dzieci i młodzieży organizowane poza podstawą programową realizowaną przez placówkę oświatową (poza godzinami zajęć w szkołach lub w dni wolne od nauki szkolnej).</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spotkania warsztatowe, plenery, eventy ze znanymi osobami.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konkursy plastyczne, edukacyjne w różnych dziedzinach, skierowane do dzieci i młodzieży.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wycieczki, wyjazdy edukacyjne organizowane poza godzinami zajęć w szkołach lub w dni wolne od nauki szkolnej</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i w:val="0"/>
          <w:caps w:val="0"/>
          <w:strike w:val="0"/>
          <w:color w:val="000000"/>
          <w:sz w:val="22"/>
          <w:u w:val="none" w:color="000000"/>
          <w:vertAlign w:val="baseline"/>
        </w:rPr>
        <w:t>wykonywanie zadań publicznych związanych z realizacją zadań gminy Kcynia w 2023 r.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 xml:space="preserve">zakresie kultury, sztuki, ochrony dóbr kultury i dziedzictwa narodowego, pod nazwą „KULTURA I DZIEDZICTWO NARODOWE 2023”. </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Konkurs ma na celu wyłonienie i dofinansowanie projektów przyczyniających się do podniesienia atrakcyjności kulturalnej gminy Kcynia i wzbogacenie oferty kulturalnej kierowanej do mieszkańców.</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Przewiduje się następujące rodzaje zadań:</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Rodzaj zadania publicznego - wzbogacenie oferty kulturalnej gminy Kcynia.</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 ramach konkursu przewiduje się:</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wspierania zadań z zakresu upowszechniania i rozwoju kultury, sztuki, ochrony dóbr kultury i dziedzictwa narodowego.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realizacji zadań związanych z ochroną i wspieraniem twórczości ludowej regionu.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organizowania imprez, festynów, biesiad, wystaw, itp.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publikacji związanych z tradycją, historią i kulturą lokalną.</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organizacji nocy muzeów.</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innych działań dotyczących lokalnej kultury, tradycji i sztuki w tym: inscenizacji, rekonstrukcji, obchodów świąt państwowych itp.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zakupu instrumentów muzycznych na potrzeby regionalnych zespołów ludowych i folkowych.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Rodzaj zadania publicznego - całoroczna działalność orkiestr dętych.</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 ramach konkursu przewiduje się wsparcie całorocznej działalności orkiestr dętych.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i w:val="0"/>
          <w:caps w:val="0"/>
          <w:strike w:val="0"/>
          <w:color w:val="000000"/>
          <w:sz w:val="22"/>
          <w:u w:val="none" w:color="000000"/>
          <w:vertAlign w:val="baseline"/>
        </w:rPr>
        <w:t>wykonywanie zadań publicznych związanych z realizacją zadań gminy Kcynia w 2023 r.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zakresie ochrony i promocji zdrowia, w tym działalności leczniczej w rozumieniu ustawy z dnia 15 kwietnia 2011 r. o działalności leczniczej (Dz.U. 2021 poz. 711), działalności na rzecz osób w wieku emerytalnym oraz promocji i</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 xml:space="preserve">organizacji wolontariatu pod nazwą „ZDROWIE,SENIORZY I WOLONTARIAT 2023”, </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Konkurs ma na celu wyłonienie i dofinansowanie projektów przyczyniających się do wzbogacenia i uzupełnienia oferty gminy Kcynia w zakresie promowania zdrowia, jak również wsparcie seniorów, co nastąpi poprzez realizację w trakcie 2023 roku na terenie Gminy Kcynia następujących rodzajów zadań:</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wspieranie realizacji zadań z zakresu ochrony i promocji zdrowia, ze szczególnym uwzględnieniem pierwszej pomocy medycznej.</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organizowanie oraz współorganizowanie konferencji, seminariów, szkoleń dotyczących profilaktyki i promocji zdrowia oraz wolontariatu.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organizację ogólnodostępnych badań skierowanych do mieszkańców gminy.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wspieranie zadań skierowanych bezpośrednio do osób niepełnosprawnych.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walka z otyłością w szczególności wśród dzieci i młodzieży.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profilaktyka i higiena jamy ustnej.</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pikniki, festyny, białe soboty itp.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prowadzenie działań na rzecz upowszechniania wiedzy na temat zdrowia psychicznego i jego uwarunkowań, kształtowanie przekonań, postaw, zachowań i stylu życia wspierającego zdrowie psychiczne, rozwijanie umiejętności radzenia sobie w sytuacjach zagrażających zdrowiu psychicznemu.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przeciwdziałanie samotności i izolacji społecznej seniorów poprzez systematycznie prowadzone działania zwiększające poczucie bezpieczeństwa, rozwijające zainteresowania i utrzymujące sprawność oraz przełamujące bariery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10) </w:t>
      </w:r>
      <w:r>
        <w:rPr>
          <w:rFonts w:ascii="Times New Roman" w:eastAsia="Times New Roman" w:hAnsi="Times New Roman" w:cs="Times New Roman"/>
          <w:b w:val="0"/>
          <w:i w:val="0"/>
          <w:caps w:val="0"/>
          <w:strike w:val="0"/>
          <w:color w:val="000000"/>
          <w:sz w:val="22"/>
          <w:u w:val="none" w:color="000000"/>
          <w:vertAlign w:val="baseline"/>
        </w:rPr>
        <w:t>działania na rzecz wzmocnienia kompetencji oraz zwiększenia aktywności społecznej osób starszych.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i w:val="0"/>
          <w:caps w:val="0"/>
          <w:strike w:val="0"/>
          <w:color w:val="000000"/>
          <w:sz w:val="22"/>
          <w:u w:val="none" w:color="000000"/>
          <w:vertAlign w:val="baseline"/>
        </w:rPr>
        <w:t>wykonywanie zadań publicznych związanych z realizacją zadań gminy Kcynia w 2023 r. w</w:t>
      </w:r>
      <w:r>
        <w:rPr>
          <w:rFonts w:ascii="Times New Roman" w:eastAsia="Times New Roman" w:hAnsi="Times New Roman" w:cs="Times New Roman"/>
          <w:b/>
          <w:i w:val="0"/>
          <w:caps w:val="0"/>
          <w:strike w:val="0"/>
          <w:color w:val="000000"/>
          <w:sz w:val="22"/>
          <w:u w:val="none" w:color="000000"/>
          <w:vertAlign w:val="baseline"/>
        </w:rPr>
        <w:t> </w:t>
      </w:r>
      <w:r>
        <w:rPr>
          <w:rFonts w:ascii="Times New Roman" w:eastAsia="Times New Roman" w:hAnsi="Times New Roman" w:cs="Times New Roman"/>
          <w:b/>
          <w:i w:val="0"/>
          <w:caps w:val="0"/>
          <w:strike w:val="0"/>
          <w:color w:val="000000"/>
          <w:sz w:val="22"/>
          <w:u w:val="none" w:color="000000"/>
          <w:vertAlign w:val="baseline"/>
        </w:rPr>
        <w:t>zakresie wspierania i upowszechniania kultury fizycznej, pod nazwą „SPORT 2023”,</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 xml:space="preserve">Konkurs ma na celu wyłonienie i dofinansowanie projektów przyczyniających się do wzbogacenia i uzupełnienia oferty gminy Kcynia w zakresie promowania zdrowia, jak również wsparcie seniorów. </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Przewiduje się następujące rodzaje zadań:</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Rodzaj zadania publicznego - upowszechnianie aktywności fizycznej wśród dzieci i młodzieży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organizacja zajęć, wydarzeń, imprez sportowych, zawodów sportowych na terenie gminy Kcynia skierowanych do różnych grup odbiorców (obszar wiejski i miejski), w tym w szczególności integracyjne imprezy rodzinne.</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organizacja zawodów sportowych, turniejów, eventów promujących aktywny tryb życia itp.</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organizacja prelekcji, wykładów i spotkań dotyczących aktywności w każdym wieku.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promocja ruchu na świeżym powietrzu.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upowszechnianie i promocja tenisa ziemnego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Rodzaj zadania publicznego - upowszechnianie piłki ręcznej, tenisa stołowego, piłki nożnej i judo w klubach sportowych, w ramach prowadzonych sekcji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organizacja zajęć treningowych.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organizacja zawodów/turniejów sportowych (w tym okolicznościowych).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uczestnictwo w rozgrywkach ligowych.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udział dzieci i młodzieży w obozach sportowych organizowanych przez kluby sportowe</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7.</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Okres realizacji programu i wysokość środków przeznaczonych na jego realizację</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Program współpracy gminy Kcynia z organizacjami pozarządowymi będzie realizowany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okresie od 2 stycznia do 31 grudnia 2023 roku.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single" w:color="000000"/>
          <w:vertAlign w:val="baseline"/>
        </w:rPr>
        <w:t xml:space="preserve">Wysokość środków przeznaczonych na jego realizację ostatecznie określi uchwała budżetowa gminy Kcynia na rok 2023. </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Termin realizacji poszczególnych zadań określony będzie w ogłoszeniach o otwartych konkursach ofert na wsparcie / powierzenie realizacji zadań Gminy Kcynia w 2023 roku.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Na podstawie danych za lata ubiegłe oraz biorąc pod uwagę ilość aktywnie działających stowarzyszeń na terenie Gminy, jak również fakt, iż o środki mogą aplikować KGW rejestrowane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ARiMR, szacuje się, iż gmina przeznaczy na realizację Programu środki finansowe w kwocie 270.000,00 zł.</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8.</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Informacja o sposobie tworzenia Programu</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W celu uchwalenia Programu podjęte zostaną następujące działania: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przygotowanie projektu Programu z organizacjami pozarządowymi realizującymi zadania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zakresie pożytku publicznego;</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przeprowadzenie konsultacji Programu przed podjęciem uchwały zgodnie z przepisami;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sporządzenie zestawienia opinii, uwag i wniosków zgłoszonych w ramach konsultacji;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przygotowanie i zamieszczenie na stronie internetowej gminy Kcynia - www.kcynia.pl sprawozdania z przebiegu i wyników konsultacji;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przyjęcie przez Radę Miejską w Kcyni projektu Programu uwzględniającego wyniki konsultacji;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podjęcie przez Radę Miejską w Kcyni uchwały przyjmującej Program na rok 2023.</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9.</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Przebieg konsultacji społecznych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Program jest tworzony w toku bezpośrednich konsultacji społecznych z organizacjami pozarządowymi prowadzącymi działalność statutową na terenie gminy.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Konsultacje przeprowadza Burmistrz Kcyni działając na podstawie uchwały Nr LII/523/2010 Rady Miejskiej w Kcyni z dnia 30 sierpnia 2010 r., poprzez zaproszenie organizacji pozarządowych do udziału w konsultacjach, których przedmiotem jest projekt Programu Współpracy Gminy Kcynia z Organizacjami Pozarządowymi oraz podmiotami, o których mowa w art. 3 ust. 3 ustawy z dnia 24 kwietnia 2003 roku o działalności pożytku publicznego i o wolontariacie.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W celu uzyskania uwag i propozycji od organizacji, projekt Programu zamieszcza się na stronie internetowej Gminy w zakładce „NGO”, na BIP oraz udostępnia do wglądu w siedzibie Urzędu Miejskiego w Kcyni.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Organizacje mogą zgłaszać swoje uwagi i opinie do projektu Programu w terminie określonym w ogłoszeniu w sprawie uruchomienia procesu konsultacji społecznych projektu Programu Współpracy Gminy Kcynia z Organizacjami Pozarządowymi na rok 2023.</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Po zebraniu uwag od przedstawicieli organizacji pozarządowych zostaje przygotowany ostateczny projekt Programu. Projekt wraz z odpowiednią uchwałą zostaje przyjęty przez Radę Miejską w Kcyni i jest zaopiniowany przez odpowiednie Komisje Rady Miejskiej w Kcyni.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Po uchwaleniu Programu zostaje on zamieszczany na stronie internetowej www.kcynia.pl w zakładce „NGO” oraz w Biuletynie Informacji Publicznej Gminy.</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10.</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Sposób realizacji programu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Program współpracy realizowany będzie na podstawie organizowanych otwartych konkursów ofert skierowanych do organizacji pozarządowych oraz podmiotów wymienionych w art. 3 ust. 3 ustawy o działalności pożytku publicznego i o wolontariacie, z zachowaniem właściwych przepisów.</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Za koordynację działań objętych Programem odpowiedzialny jest Referat Edukacji, Promocji, Sportu i Kultury Urzędu Miejskiego w Kcyni, odpowiedzialny za współpracę z organizacjami pozarządowymi.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Zlecanie realizacji zadań Gminy Kcynia organizacjom obejmuje w pierwszej kolejności te zadania, które Program określa jako zagadnienia priorytetowe i odbywa się po przeprowadzeniu otwartego konkursu ofert, chyba że przepisy odrębne przewidują inny tryb zlecenia lub dane zadania można zrealizować efektywniej w inny sposób, określony w przepisach odrębnych (w szczególności na zasadach i w trybie określonym w przepisach o zamówieniach publicznych, z zachowaniem porównywalności metod kalkulacji kosztów oraz porównywalności opodatkowania).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Lista zagadnień priorytetowych, o której mowa w rozdziale VI Programu, stanowi informację dla organizacji o podstawowych priorytetowych kierunkach działań, jednak nie stanowi jedynego kryterium podjęcia współpracy. Do pozostałych kryteriów należą: wiarygodność, wykazana efektywność i skuteczność w realizacji założonych celów, nowatorstwo metod działania oraz posiadane zasoby.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Na wniosek organizacji, Burmistrz Kcyni może zlecić organizacji, z pominięciem otwartego konkursu ofert, realizację zadania publicznego na zasadach określonych w ustawie.</w:t>
      </w:r>
    </w:p>
    <w:p w:rsidR="00A77B3E">
      <w:pPr>
        <w:keepNext/>
        <w:keepLines/>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11.</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Sposób oceny realizacji programu</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Gmina Kcynia w trakcie realizacji rocznego programu współpracy z organizacjami pozarządowymi sprawuje kontrolę nad prawidłowością wykonywania zadań, w tym wydatkowania przekazanych na realizację zadań środków finansowych.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Ocena realizacji Programu dokonywana będzie w oparciu o następujące mierniki: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liczbę ogłoszonych otwartych konkursów ofert na realizację zadań publicznych,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liczbę organizacji pozarządowych uczestniczących w otwartych konkursach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liczbę ofert złożonych w ramach otwartych konkursów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liczbę zadań publicznych dofinansowanych w ramach otwartych konkursów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liczbę wniosków złożonych przez organizacje pozarządowe na realizację zadań publicznych z pominięciem otwartego konkursu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liczbę zadań publicznych dofinansowanych z pominięciem otwartego konkursu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wysokość środków finansowych przekazanych organizacjom pozarządowym na realizację zadań publicznych,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liczbę organizacji, które skorzystały ze szkoleń, doradztwa i innych przedsięwzięć,</w:t>
      </w:r>
    </w:p>
    <w:p w:rsidR="00A77B3E">
      <w:pPr>
        <w:keepNext w:val="0"/>
        <w:keepLines w:val="0"/>
        <w:spacing w:before="120" w:after="120" w:line="240" w:lineRule="auto"/>
        <w:ind w:left="624"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przyczyniających się do rozwoju trzeciego sektora oferowanych przez Gminę Kcynia,</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liczbę przedsięwzięć zrealizowanych we współpracy Gminy Kcynia z organizacjami</w:t>
      </w:r>
    </w:p>
    <w:p w:rsidR="00A77B3E">
      <w:pPr>
        <w:keepNext w:val="0"/>
        <w:keepLines w:val="0"/>
        <w:spacing w:before="120" w:after="120" w:line="240" w:lineRule="auto"/>
        <w:ind w:left="624"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Pozarządowymi.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Organizacje pozarządowe mogą zgłaszać do Gminy Kcynia swoje uwagi, wnioski oraz</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propozycje dotyczące realizacji Programu bezpośrednio w Urzędzie Miejskim w Kcyni. Uzyskane w ten sposób informacje będą wykorzystywane do usprawnienia bieżącej i przyszłej współpracy Gminy z organizacjami pozarządowymi.</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12.</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Tryb powoływania i zasady działania komisji konkursowych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Każdorazowo po ogłoszeniu konkursu ofert na realizację zadania publicznego, Burmistrz powołuje komisję konkursową w celu zaopiniowania złożonych ofert. Regulamin pracy komisji oraz wzór karty oceny ustala się w drodze Zarządzenia Burmistrza.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Komisja ocenia możliwość realizacji zadania przez oferenta, przedstawioną kalkulację kosztów realizacji zadania przy uwzględnieniu wysokości środków publicznych, proponowaną jakość wykonania zadania oraz kwalifikacje osób mających realizować zadanie publiczne, jak również wkład rzeczowy oferenta. Uwzględnia się także ocenę realizacji zadań publicznych przez oferenta w latach poprzednich.</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Na stronie Internetowej Gminy zamieszcza się zaproszenie do zgłaszania przez organizacje kandydatów na członków komisji konkursowych w otwartych konkursach ofert realizowanych  w trybie ustawy. Burmistrz Kcyni spośród zgłaszanych przez organizacje propozycji, kierując się posiadaną wiedzą specjalistyczną w dziedzinie obejmującej zakres zadań publicznych, wybiera osoby do odpowiedniej komisji konkursowej.</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Komisja może korzystać z pomocy osób posiadających specjalistyczną wiedzę z dziedziny obejmującej zakres zadań publicznych, których konkurs dotyczy. Osoby te mogą uczestniczyć w pracach Komisji z głosem doradczym oraz mogą wydawać opinie.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Komisja konkursowa może działać bez osób wskazanych przez organizacje pozarządowe lub podmioty wymienione w art. 3 ust. 3 ustawy o działalności pożytku publicznego i o wolontariacie, jeżeli wskazane osoby nie wezmą udziału w pracach Komisji Konkursowej pomimo prawidłowego zawiadomienia o terminie i miejscu obrad Komisji.</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Burmistrz Kcyni powołując komisję wskazuje jej przewodniczącego.</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Zasady działania komisji konkursowych powołanych do opiniowania ofert w otwartych konkursach: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posiedzenia komisji konkursowej zwołuje oraz jej pracami kieruje przewodniczący komisji;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każdy członek komisji przed rozpoczęciem jej działalności zobowiązany jest do złożenia pisemnego oświadczenia o bezstronności. W przypadku nie podpisania oświadczenia decyzję o wykluczeniu członka z komisji z jej prac podejmuje przewodniczący;</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prace komisji odbywają się w oparciu o „Regulamin pracy komisji konkursowej dokonującej oceny merytorycznej ofert złożonych w ramach otwartego konkursu ofert”;</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Fonts w:ascii="Times New Roman" w:eastAsia="Times New Roman" w:hAnsi="Times New Roman" w:cs="Times New Roman"/>
          <w:b w:val="0"/>
          <w:i w:val="0"/>
          <w:caps w:val="0"/>
          <w:strike w:val="0"/>
          <w:color w:val="000000"/>
          <w:sz w:val="22"/>
          <w:u w:val="none" w:color="000000"/>
          <w:vertAlign w:val="baseline"/>
        </w:rPr>
        <w:t>przedmiotem prac komisji jest ocena merytoryczna ofert kompletnych pod względem formalnym. Ocenę kompletności oraz zgodności z wymogami formalnymi dokonuje Referat Edukacji Promocji, Sportu i Kultury Urzędu Miejskiego w Kcyni;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Fonts w:ascii="Times New Roman" w:eastAsia="Times New Roman" w:hAnsi="Times New Roman" w:cs="Times New Roman"/>
          <w:b w:val="0"/>
          <w:i w:val="0"/>
          <w:caps w:val="0"/>
          <w:strike w:val="0"/>
          <w:color w:val="000000"/>
          <w:sz w:val="22"/>
          <w:u w:val="none" w:color="000000"/>
          <w:vertAlign w:val="baseline"/>
        </w:rPr>
        <w:t>z prac komisji sporządzony jest protokół, który podpisują wszyscy jej członkowie obecni na posiedzeniu;</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Fonts w:ascii="Times New Roman" w:eastAsia="Times New Roman" w:hAnsi="Times New Roman" w:cs="Times New Roman"/>
          <w:b w:val="0"/>
          <w:i w:val="0"/>
          <w:caps w:val="0"/>
          <w:strike w:val="0"/>
          <w:color w:val="000000"/>
          <w:sz w:val="22"/>
          <w:u w:val="none" w:color="000000"/>
          <w:vertAlign w:val="baseline"/>
        </w:rPr>
        <w:t>komisja przygotowuje dla Burmistrza listę ofert, którym rekomenduje udzielenie dotacji wraz z propozycją podziału środków finansowych;</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7) </w:t>
      </w:r>
      <w:r>
        <w:rPr>
          <w:rFonts w:ascii="Times New Roman" w:eastAsia="Times New Roman" w:hAnsi="Times New Roman" w:cs="Times New Roman"/>
          <w:b w:val="0"/>
          <w:i w:val="0"/>
          <w:caps w:val="0"/>
          <w:strike w:val="0"/>
          <w:color w:val="000000"/>
          <w:sz w:val="22"/>
          <w:u w:val="none" w:color="000000"/>
          <w:vertAlign w:val="baseline"/>
        </w:rPr>
        <w:t>ostatecznego wyboru najkorzystniejszych ofert wraz z decyzją o wysokości kwoty przyznanej dotacji dokonuje Burmistrz Kcyni;</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8) </w:t>
      </w:r>
      <w:r>
        <w:rPr>
          <w:rFonts w:ascii="Times New Roman" w:eastAsia="Times New Roman" w:hAnsi="Times New Roman" w:cs="Times New Roman"/>
          <w:b w:val="0"/>
          <w:i w:val="0"/>
          <w:caps w:val="0"/>
          <w:strike w:val="0"/>
          <w:color w:val="000000"/>
          <w:sz w:val="22"/>
          <w:u w:val="none" w:color="000000"/>
          <w:vertAlign w:val="baseline"/>
        </w:rPr>
        <w:t>obsługę obrad Komisji sprawuje Referat Edukacji Promocji, Sportu i Kultury Urzędu Miejskiego w Kcyni, który również przechowuje dokumentację konkursową;</w:t>
      </w:r>
    </w:p>
    <w:p w:rsidR="00A77B3E">
      <w:pPr>
        <w:keepNext w:val="0"/>
        <w:keepLines w:val="0"/>
        <w:spacing w:before="120" w:after="120" w:line="240" w:lineRule="auto"/>
        <w:ind w:left="340" w:right="0" w:hanging="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9) </w:t>
      </w:r>
      <w:r>
        <w:rPr>
          <w:rFonts w:ascii="Times New Roman" w:eastAsia="Times New Roman" w:hAnsi="Times New Roman" w:cs="Times New Roman"/>
          <w:b w:val="0"/>
          <w:i w:val="0"/>
          <w:caps w:val="0"/>
          <w:strike w:val="0"/>
          <w:color w:val="000000"/>
          <w:sz w:val="22"/>
          <w:u w:val="none" w:color="000000"/>
          <w:vertAlign w:val="baseline"/>
        </w:rPr>
        <w:t>udział w pracy komisji ma charakter społeczny i honorowy.</w:t>
      </w:r>
    </w:p>
    <w:p w:rsidR="00A77B3E">
      <w:pPr>
        <w:keepNext/>
        <w:keepLines w:val="0"/>
        <w:spacing w:before="0" w:after="0" w:line="240" w:lineRule="auto"/>
        <w:ind w:left="0" w:right="0" w:firstLine="0"/>
        <w:jc w:val="center"/>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caps w:val="0"/>
          <w:sz w:val="22"/>
        </w:rPr>
        <w:t>Rozdział 13.</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Sposób informowania społeczności lokalnej o zadaniach realizowanych na postawie programu</w:t>
      </w:r>
    </w:p>
    <w:p w:rsidR="00A77B3E">
      <w:pPr>
        <w:keepNext w:val="0"/>
        <w:keepLines w:val="0"/>
        <w:spacing w:before="120" w:after="120" w:line="240" w:lineRule="auto"/>
        <w:ind w:left="283"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000000"/>
          <w:sz w:val="22"/>
          <w:u w:val="none" w:color="000000"/>
          <w:vertAlign w:val="baseline"/>
        </w:rPr>
        <w:t>Społeczność gminy będzie informowana o zadaniach realizowanych na podstawie programu poprzez:</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Fonts w:ascii="Times New Roman" w:eastAsia="Times New Roman" w:hAnsi="Times New Roman" w:cs="Times New Roman"/>
          <w:b w:val="0"/>
          <w:i w:val="0"/>
          <w:caps w:val="0"/>
          <w:strike w:val="0"/>
          <w:color w:val="000000"/>
          <w:sz w:val="22"/>
          <w:u w:val="none" w:color="000000"/>
          <w:vertAlign w:val="baseline"/>
        </w:rPr>
        <w:t>Biuletyn Informacji Publicznej</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Fonts w:ascii="Times New Roman" w:eastAsia="Times New Roman" w:hAnsi="Times New Roman" w:cs="Times New Roman"/>
          <w:b w:val="0"/>
          <w:i w:val="0"/>
          <w:caps w:val="0"/>
          <w:strike w:val="0"/>
          <w:color w:val="000000"/>
          <w:sz w:val="22"/>
          <w:u w:val="none" w:color="000000"/>
          <w:vertAlign w:val="baseline"/>
        </w:rPr>
        <w:t xml:space="preserve">Stronę internetową </w:t>
      </w:r>
      <w:hyperlink r:id="rId4" w:history="1">
        <w:r>
          <w:rPr>
            <w:rStyle w:val="Hyperlink"/>
            <w:rFonts w:ascii="Times New Roman" w:eastAsia="Times New Roman" w:hAnsi="Times New Roman" w:cs="Times New Roman"/>
            <w:b w:val="0"/>
            <w:i w:val="0"/>
            <w:caps w:val="0"/>
            <w:strike w:val="0"/>
            <w:color w:val="000000"/>
            <w:sz w:val="22"/>
            <w:u w:val="none" w:color="000000"/>
            <w:vertAlign w:val="baseline"/>
          </w:rPr>
          <w:t>www.kcynia.pl</w:t>
        </w:r>
      </w:hyperlink>
      <w:r>
        <w:rPr>
          <w:rFonts w:ascii="Times New Roman" w:eastAsia="Times New Roman" w:hAnsi="Times New Roman" w:cs="Times New Roman"/>
          <w:b w:val="0"/>
          <w:i w:val="0"/>
          <w:caps w:val="0"/>
          <w:strike w:val="0"/>
          <w:color w:val="000000"/>
          <w:sz w:val="22"/>
          <w:u w:val="none" w:color="000000"/>
          <w:vertAlign w:val="baseline"/>
        </w:rPr>
        <w:t>, aktualności oraz zakładka „organizacje pozarządowe”</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sectPr>
          <w:endnotePr>
            <w:numFmt w:val="decimal"/>
          </w:endnotePr>
          <w:type w:val="nextPage"/>
          <w:pgSz w:w="11906" w:h="16838"/>
          <w:pgMar w:top="992" w:right="1020" w:bottom="992" w:left="1020" w:header="708" w:footer="708" w:gutter="0"/>
          <w:pgNumType w:start="1"/>
          <w:cols w:space="708"/>
          <w:docGrid w:linePitch="360"/>
        </w:sectPr>
      </w:pPr>
      <w:r>
        <w:rPr>
          <w:rFonts w:ascii="Times New Roman" w:eastAsia="Times New Roman" w:hAnsi="Times New Roman" w:cs="Times New Roman"/>
          <w:sz w:val="22"/>
        </w:rPr>
        <w:t>3. </w:t>
      </w:r>
      <w:r>
        <w:rPr>
          <w:rFonts w:ascii="Times New Roman" w:eastAsia="Times New Roman" w:hAnsi="Times New Roman" w:cs="Times New Roman"/>
          <w:b w:val="0"/>
          <w:i w:val="0"/>
          <w:caps w:val="0"/>
          <w:strike w:val="0"/>
          <w:color w:val="000000"/>
          <w:sz w:val="22"/>
          <w:u w:val="none" w:color="000000"/>
          <w:vertAlign w:val="baseline"/>
        </w:rPr>
        <w:t>Tablicę ogłoszeń w budynku Urzędu Miejskiego w Kcyni.</w:t>
      </w:r>
    </w:p>
    <w:p>
      <w:pPr>
        <w:keepNext w:val="0"/>
        <w:keepLines w:val="0"/>
        <w:widowControl/>
        <w:suppressLineNumbers w:val="0"/>
        <w:shd w:val="clear" w:color="auto" w:fill="auto"/>
        <w:suppressAutoHyphens w:val="0"/>
        <w:spacing w:before="0" w:beforeAutospacing="0" w:after="0" w:afterAutospacing="0" w:line="240" w:lineRule="auto"/>
        <w:ind w:left="0" w:right="0" w:firstLine="0"/>
        <w:contextualSpacing w:val="0"/>
        <w:jc w:val="left"/>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 xml:space="preserve">W dniu 24 kwietnia 2003 r. Sejm uchwalił ustawę o działalności pożytku publicznego i o wolontariacie oraz ustawę – Przepisy wprowadzające ustawę o działalności pożytku publicznego i o wolontariacie. </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Konstytucyjna zasada pomocniczości oraz wynikające z innych ustaw kompetencje jednostek samorządu terytorialnego, stanowią podstawę rozwoju wzajemnych relacji między administracją publiczną, a organizacjami pozarządowymi. Organizacje pozarządowe to baza dla rozwoju lokalnych społeczności.</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 xml:space="preserve">Niezwykle istotny z punktu widzenia rozwoju lokalnego jest zapis art. 5 ust. 1 ustawy o działalności pożytku publicznego i wolontariacie, mówiący o współpracy administracji publicznej z organizacjami pozarządowymi. </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jc w:val="left"/>
        <w:rPr>
          <w:color w:val="000000"/>
          <w:szCs w:val="20"/>
          <w:shd w:val="clear" w:color="auto" w:fill="FFFFFF"/>
          <w:lang w:val="x-none" w:eastAsia="en-US" w:bidi="ar-SA"/>
        </w:rPr>
      </w:pPr>
      <w:r>
        <w:rPr>
          <w:color w:val="000000"/>
          <w:szCs w:val="20"/>
          <w:shd w:val="clear" w:color="auto" w:fill="FFFFFF"/>
          <w:lang w:val="x-none" w:eastAsia="en-US" w:bidi="ar-SA"/>
        </w:rPr>
        <w:t>Współpraca ta powinna odbywać się na zasadach:</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jc w:val="left"/>
        <w:rPr>
          <w:color w:val="000000"/>
          <w:szCs w:val="20"/>
          <w:shd w:val="clear" w:color="auto" w:fill="FFFFFF"/>
          <w:lang w:val="x-none" w:eastAsia="en-US" w:bidi="ar-SA"/>
        </w:rPr>
      </w:pPr>
      <w:r>
        <w:rPr>
          <w:color w:val="000000"/>
          <w:szCs w:val="20"/>
          <w:shd w:val="clear" w:color="auto" w:fill="FFFFFF"/>
          <w:lang w:val="x-none" w:eastAsia="en-US" w:bidi="ar-SA"/>
        </w:rPr>
        <w:t>1)</w:t>
        <w:tab/>
        <w:t xml:space="preserve">pomocniczości stron, </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jc w:val="left"/>
        <w:rPr>
          <w:color w:val="000000"/>
          <w:szCs w:val="20"/>
          <w:shd w:val="clear" w:color="auto" w:fill="FFFFFF"/>
          <w:lang w:val="x-none" w:eastAsia="en-US" w:bidi="ar-SA"/>
        </w:rPr>
      </w:pPr>
      <w:r>
        <w:rPr>
          <w:color w:val="000000"/>
          <w:szCs w:val="20"/>
          <w:shd w:val="clear" w:color="auto" w:fill="FFFFFF"/>
          <w:lang w:val="x-none" w:eastAsia="en-US" w:bidi="ar-SA"/>
        </w:rPr>
        <w:t>2)</w:t>
        <w:tab/>
        <w:t xml:space="preserve">partnerstwa, </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jc w:val="left"/>
        <w:rPr>
          <w:color w:val="000000"/>
          <w:szCs w:val="20"/>
          <w:shd w:val="clear" w:color="auto" w:fill="FFFFFF"/>
          <w:lang w:val="x-none" w:eastAsia="en-US" w:bidi="ar-SA"/>
        </w:rPr>
      </w:pPr>
      <w:r>
        <w:rPr>
          <w:color w:val="000000"/>
          <w:szCs w:val="20"/>
          <w:shd w:val="clear" w:color="auto" w:fill="FFFFFF"/>
          <w:lang w:val="x-none" w:eastAsia="en-US" w:bidi="ar-SA"/>
        </w:rPr>
        <w:t>3)</w:t>
        <w:tab/>
        <w:t xml:space="preserve">efektywności, </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jc w:val="left"/>
        <w:rPr>
          <w:color w:val="000000"/>
          <w:szCs w:val="20"/>
          <w:shd w:val="clear" w:color="auto" w:fill="FFFFFF"/>
          <w:lang w:val="x-none" w:eastAsia="en-US" w:bidi="ar-SA"/>
        </w:rPr>
      </w:pPr>
      <w:r>
        <w:rPr>
          <w:color w:val="000000"/>
          <w:szCs w:val="20"/>
          <w:shd w:val="clear" w:color="auto" w:fill="FFFFFF"/>
          <w:lang w:val="x-none" w:eastAsia="en-US" w:bidi="ar-SA"/>
        </w:rPr>
        <w:t>4)</w:t>
        <w:tab/>
        <w:t>uczciwej konkurencji</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jc w:val="left"/>
        <w:rPr>
          <w:color w:val="000000"/>
          <w:szCs w:val="20"/>
          <w:shd w:val="clear" w:color="auto" w:fill="FFFFFF"/>
          <w:lang w:val="x-none" w:eastAsia="en-US" w:bidi="ar-SA"/>
        </w:rPr>
      </w:pPr>
      <w:r>
        <w:rPr>
          <w:color w:val="000000"/>
          <w:szCs w:val="20"/>
          <w:shd w:val="clear" w:color="auto" w:fill="FFFFFF"/>
          <w:lang w:val="x-none" w:eastAsia="en-US" w:bidi="ar-SA"/>
        </w:rPr>
        <w:t>5)</w:t>
        <w:tab/>
        <w:t>jawności.</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Partnerstwo umożliwia organizacjom pozarządowym wysuwanie koncepcji, tworzenie i realizację programów społeczno – gospodarczych oraz współdecydowanie o sposobie ich wykonania. Wspomniana efektywność pozwala administracji publicznej wspierać rozwój organizacji pozarządowych jako istotnego składnika społeczeństwa obywatelskiego, mogącego wiele zadań wykonać efektywniej, przestrzegając przy tym zasadę uczciwej konkurencji.</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Zapisy ujęte w uchwale regulują współpracę pomiędzy samorządem gminy, a organizacjami pozarządowymi. Przyjmowany corocznie program sprzyja rozwojowi organizacji działających na rzecz lokalnej społeczności oraz nawiązywaniu partnerskiej współpracy z nimi.</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 xml:space="preserve">Program został skonsultowany stosownie do zapisów Uchwały Nr LII/523/2010 Rady Miejskiej w Kcyni z dnia 30 września 2010 r. w sprawie określenia szczegółowego sposobu konsultowania z radami działalności pożytku publicznego lub organizacjami pozarządowymi i podmiotami, o których mowa w art.3 ust.3 o działalności pożytku publicznego i wolontariacie, projektów aktów prawa miejscowego w dziedzinach dotyczących działalności statutowej tych organizacji oraz zgodnie z art. 5 ust. 5 i art. 5a ust. 1 ustawy o działalności pożytku publicznego i o wolontariacie z dnia 24 kwietnia 2003 r. </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 xml:space="preserve">Organizacje trzeciego sektora zgłoszenia swoich uwag, zmian, propozycji mogły dokonać w następujący sposób: </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1)</w:t>
        <w:tab/>
        <w:t xml:space="preserve">bezpośrednio w Referacie Edukacji, Promocji, Sportu i Kultury; </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2)</w:t>
        <w:tab/>
        <w:t>poprzez przygotowany formularz uwag za pomocą poczty tradycyjnej;</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3)</w:t>
        <w:tab/>
        <w:t>poprzez formularz uwag za pomocą poczty elektronicznej;</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4)</w:t>
        <w:tab/>
      </w:r>
      <w:r>
        <w:rPr>
          <w:color w:val="000000"/>
          <w:szCs w:val="20"/>
          <w:shd w:val="clear" w:color="auto" w:fill="FFFFFF"/>
        </w:rPr>
        <w:t xml:space="preserve">telefonicznie w godzinach pracy Urzędu Miejskiego w Kcyni. </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 xml:space="preserve">Wszystkie informacje dotyczące działań poświęconych konsultacjom programu współpracy zostały podane do publicznej wiadomości, poprzez stronę </w:t>
      </w:r>
      <w:r>
        <w:rPr>
          <w:color w:val="000000"/>
          <w:szCs w:val="20"/>
          <w:shd w:val="clear" w:color="auto" w:fill="FFFFFF"/>
        </w:rPr>
        <w:t>I</w:t>
      </w:r>
      <w:r>
        <w:rPr>
          <w:color w:val="000000"/>
          <w:szCs w:val="20"/>
          <w:shd w:val="clear" w:color="auto" w:fill="FFFFFF"/>
          <w:lang w:val="x-none" w:eastAsia="en-US" w:bidi="ar-SA"/>
        </w:rPr>
        <w:t>nternetową gminy Kcynia oraz BIP.</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Cs w:val="20"/>
          <w:shd w:val="clear" w:color="auto" w:fill="FFFFFF"/>
          <w:lang w:val="x-none" w:eastAsia="en-US" w:bidi="ar-SA"/>
        </w:rPr>
      </w:pPr>
      <w:r>
        <w:rPr>
          <w:color w:val="000000"/>
          <w:szCs w:val="20"/>
          <w:shd w:val="clear" w:color="auto" w:fill="FFFFFF"/>
          <w:lang w:val="x-none" w:eastAsia="en-US" w:bidi="ar-SA"/>
        </w:rPr>
        <w:t>Na podstawie art. 5 a ust. 1 ustawy z dnia 24 kwietnia 2003 roku o działalności pożytku publicznego i o wolontariacie (</w:t>
      </w:r>
      <w:r>
        <w:rPr>
          <w:color w:val="000000"/>
          <w:szCs w:val="20"/>
          <w:shd w:val="clear" w:color="auto" w:fill="FFFFFF"/>
        </w:rPr>
        <w:t xml:space="preserve">tekst jednolity: </w:t>
      </w:r>
      <w:r>
        <w:rPr>
          <w:color w:val="000000"/>
          <w:szCs w:val="20"/>
          <w:shd w:val="clear" w:color="auto" w:fill="FFFFFF"/>
          <w:lang w:val="x-none" w:eastAsia="en-US" w:bidi="ar-SA"/>
        </w:rPr>
        <w:t xml:space="preserve">Dz. U. </w:t>
      </w:r>
      <w:r>
        <w:rPr>
          <w:color w:val="000000"/>
          <w:szCs w:val="20"/>
          <w:shd w:val="clear" w:color="auto" w:fill="FFFFFF"/>
        </w:rPr>
        <w:t xml:space="preserve">z </w:t>
      </w:r>
      <w:r>
        <w:rPr>
          <w:color w:val="000000"/>
          <w:szCs w:val="20"/>
          <w:shd w:val="clear" w:color="auto" w:fill="FFFFFF"/>
          <w:lang w:val="x-none" w:eastAsia="en-US" w:bidi="ar-SA"/>
        </w:rPr>
        <w:t>20</w:t>
      </w:r>
      <w:r>
        <w:rPr>
          <w:color w:val="000000"/>
          <w:szCs w:val="20"/>
          <w:shd w:val="clear" w:color="auto" w:fill="FFFFFF"/>
        </w:rPr>
        <w:t>20</w:t>
      </w:r>
      <w:r>
        <w:rPr>
          <w:color w:val="000000"/>
          <w:szCs w:val="20"/>
          <w:shd w:val="clear" w:color="auto" w:fill="FFFFFF"/>
          <w:lang w:val="x-none" w:eastAsia="en-US" w:bidi="ar-SA"/>
        </w:rPr>
        <w:t xml:space="preserve"> poz. </w:t>
      </w:r>
      <w:r>
        <w:rPr>
          <w:color w:val="000000"/>
          <w:szCs w:val="20"/>
          <w:shd w:val="clear" w:color="auto" w:fill="FFFFFF"/>
        </w:rPr>
        <w:t>1057 ze zm.</w:t>
      </w:r>
      <w:r>
        <w:rPr>
          <w:color w:val="000000"/>
          <w:szCs w:val="20"/>
          <w:shd w:val="clear" w:color="auto" w:fill="FFFFFF"/>
        </w:rPr>
        <w:t>)</w:t>
      </w:r>
      <w:r>
        <w:rPr>
          <w:color w:val="000000"/>
          <w:szCs w:val="20"/>
          <w:shd w:val="clear" w:color="auto" w:fill="FFFFFF"/>
          <w:lang w:val="x-none" w:eastAsia="en-US" w:bidi="ar-SA"/>
        </w:rPr>
        <w:t xml:space="preserve"> przyjmuje się uchwałę dotyczącą „Programu współpracy Gminy Kcynia z organizacjami pozarządowymi i innymi podmiotami prowadzącymi działalność pożytku publicznego na rok 20</w:t>
      </w:r>
      <w:r>
        <w:rPr>
          <w:color w:val="000000"/>
          <w:szCs w:val="20"/>
          <w:shd w:val="clear" w:color="auto" w:fill="FFFFFF"/>
        </w:rPr>
        <w:t>23</w:t>
      </w:r>
      <w:r>
        <w:rPr>
          <w:color w:val="000000"/>
          <w:szCs w:val="20"/>
          <w:shd w:val="clear" w:color="auto" w:fill="FFFFFF"/>
          <w:lang w:val="x-none" w:eastAsia="en-US" w:bidi="ar-SA"/>
        </w:rPr>
        <w:t xml:space="preserve">”.  </w:t>
      </w:r>
    </w:p>
    <w:p>
      <w:pPr>
        <w:keepNext w:val="0"/>
        <w:keepLines w:val="0"/>
        <w:widowControl/>
        <w:suppressLineNumbers w:val="0"/>
        <w:shd w:val="clear" w:color="auto" w:fill="auto"/>
        <w:suppressAutoHyphens w:val="0"/>
        <w:spacing w:before="0" w:beforeAutospacing="0" w:after="0" w:afterAutospacing="0" w:line="360" w:lineRule="exact"/>
        <w:ind w:left="0" w:right="0" w:firstLine="0"/>
        <w:contextualSpacing w:val="0"/>
        <w:rPr>
          <w:color w:val="000000"/>
          <w:sz w:val="24"/>
          <w:szCs w:val="20"/>
          <w:shd w:val="clear" w:color="auto" w:fill="FFFFFF"/>
          <w:lang w:val="x-none" w:eastAsia="en-US" w:bidi="ar-SA"/>
        </w:rPr>
      </w:pPr>
    </w:p>
    <w:p>
      <w:pPr>
        <w:keepNext w:val="0"/>
        <w:keepLines w:val="0"/>
        <w:widowControl/>
        <w:suppressLineNumbers w:val="0"/>
        <w:shd w:val="clear" w:color="auto" w:fill="auto"/>
        <w:suppressAutoHyphens w:val="0"/>
        <w:spacing w:before="0" w:beforeAutospacing="0" w:after="0" w:afterAutospacing="0" w:line="360" w:lineRule="auto"/>
        <w:ind w:left="0" w:right="0" w:firstLine="0"/>
        <w:contextualSpacing w:val="0"/>
        <w:jc w:val="left"/>
        <w:rPr>
          <w:color w:val="000000"/>
          <w:szCs w:val="20"/>
          <w:shd w:val="clear" w:color="auto" w:fill="FFFFFF"/>
          <w:lang w:val="x-none" w:eastAsia="en-US" w:bidi="ar-SA"/>
        </w:rPr>
      </w:pPr>
    </w:p>
    <w:sectPr>
      <w:type w:val="nextPage"/>
      <w:pgSz w:w="11907" w:h="16839" w:code="9"/>
      <w:pgMar w:top="1440" w:right="862"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kcynia.p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Miejska w Kcyni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LI/397/2022 z dnia 27 października 2022 r.</dc:title>
  <dc:subject>w sprawie „Programu współpracy Gminy Kcynia z^organizacjami pozarządowymi i^innymi podmiotami prowadzącymi działalność pożytku publicznego na rok 2023”</dc:subject>
  <dc:creator>ewa.halas</dc:creator>
  <cp:lastModifiedBy>ewa.halas</cp:lastModifiedBy>
  <cp:revision>1</cp:revision>
  <dcterms:created xsi:type="dcterms:W3CDTF">2022-10-28T09:36:18Z</dcterms:created>
  <dcterms:modified xsi:type="dcterms:W3CDTF">2022-10-28T09:36:18Z</dcterms:modified>
  <cp:category>Akt prawny</cp:category>
</cp:coreProperties>
</file>