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1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86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>
            <w:pPr>
              <w:spacing w:before="0" w:after="0"/>
              <w:ind w:left="5669" w:right="0"/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u w:val="thick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u w:val="thick"/>
              </w:rPr>
              <w:t>Projekt</w:t>
            </w:r>
          </w:p>
          <w:p w:rsidR="00A77B3E">
            <w:pPr>
              <w:spacing w:before="0" w:after="0"/>
              <w:ind w:left="5669" w:right="0"/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u w:val="thick"/>
              </w:rPr>
            </w:pPr>
          </w:p>
          <w:p w:rsidR="00A77B3E">
            <w:pPr>
              <w:spacing w:before="0" w:after="0"/>
              <w:ind w:left="5669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z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0"/>
                <w:u w:val="none"/>
              </w:rPr>
              <w:t>z dnia  20 marca 2023 r.</w:t>
            </w:r>
          </w:p>
          <w:p w:rsidR="00A77B3E">
            <w:pPr>
              <w:spacing w:before="0" w:after="0"/>
              <w:ind w:left="5669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z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0"/>
                <w:u w:val="none"/>
              </w:rPr>
              <w:t>Zatwierdzony przez .........................</w:t>
            </w:r>
          </w:p>
          <w:p w:rsidR="00A77B3E">
            <w:pPr>
              <w:spacing w:before="0" w:after="0"/>
              <w:ind w:left="5669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z w:val="20"/>
                <w:u w:val="none"/>
              </w:rPr>
            </w:pPr>
          </w:p>
          <w:p w:rsidR="00A77B3E">
            <w:pPr>
              <w:spacing w:before="0" w:after="0"/>
              <w:ind w:left="5669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z w:val="20"/>
                <w:u w:val="none"/>
              </w:rPr>
            </w:pPr>
          </w:p>
        </w:tc>
      </w:tr>
    </w:tbl>
    <w:p w:rsidR="00A77B3E"/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</w:t>
      </w:r>
      <w:r>
        <w:rPr>
          <w:rFonts w:ascii="Times New Roman" w:eastAsia="Times New Roman" w:hAnsi="Times New Roman" w:cs="Times New Roman"/>
          <w:b/>
          <w:caps/>
          <w:sz w:val="22"/>
        </w:rPr>
        <w:t>....................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Miejskiej w Kcyni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marca 2023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zasad obciążania nieruchomości stanowiących własność Gminy Kcynia ograniczonymi prawami rzeczowymi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gminnym (Dz.U.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40)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gospodarce nieruchomościami (Dz.U.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344)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145, 285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305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1964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Kodeks cywilny (Dz.U.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2022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Burmistrz może na nieruchomości ustanowić ograniczone prawa rzeczowe: służebność gruntową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służebność przesyłu.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Ograniczonymi prawami rzeczowymi mogą być obciążone nieruchomości zabudowane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niezabudowane,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ich części.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Służebność gruntowa może być ustanowiona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zapewnienia dostępu do nieruchomości do drogi publicznej lub zapewnienia dostępu do urządzeń infrastruktury technicznej,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uzasadnionych społeczno-gospodarczych celach.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Służebność przesyłu może zostać ustanowiona: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wniosek przedsiębiorcy zamierzającego wybudować lub którego własność stanowią urządzenia służące do doprowadzenia lub odprowadzenia energii elektrycznej, wody, płynów, gazów oraz inne urządzenia podobne,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należące do części składowych nieruchomości, jeżeli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 przedsiębiorstwa,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żądanie Gminy: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jeżeli nieruchomość stanowi własność Gminy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jest faktycznie wykorzystywana przez przedsiębiorstwo przesyłowe, którego własność stanowią urządzenia do doprowadzenia lub odprowadzenia energii elektrycznej, wody, płynów, gazów oraz inne urządzenia podobne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odpowiadający ograniczonemu prawu rzeczowemu służebności przesyłu,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jeżeli ustanowienie służebności przesyłu jest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regulacją stanu prawnego nieruchomości oraz jest niezbędne do prawidłowego 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urządzeń infrastruktury,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każdym innym przypadku, gdy jest to niezbędne oraz społecznie, ekonomicznie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gospodarczo uzasadnione.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Służebność gruntową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służebność przesyłu ustanawia się na czas nieoznaczony lub oznaczony.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Służebność gruntowa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służebność przesyłu powinny być tak ustanawiane, aby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jak najmniejszym stopniu ograniczać korzystanie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nieruchomości obciążonej oraz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powodować utraty możliwości jej zagospodarowania.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Burmistrzowi Kcyni.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Traci moc uchwała Nr XXIV/257/2001 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Kcyni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2001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określenia zasad zbycia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obciążania nieruchomości gruntowych stanowiących własność Gminy Kcynia oraz ich wydzierżawiania lub najmu na czas dłuższy niż trzy lata.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daty jej opublikowania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Kujawsko-Pomorskiego.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 w Kcyni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Jan Kurant</w:t>
            </w:r>
          </w:p>
        </w:tc>
      </w:tr>
    </w:tbl>
    <w:p w:rsidR="00A77B3E">
      <w:pPr>
        <w:keepNext w:val="0"/>
        <w:keepLines w:val="0"/>
        <w:spacing w:before="0" w:after="0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pacing w:val="20"/>
          <w:w w:val="100"/>
          <w:sz w:val="22"/>
        </w:rPr>
        <w:t>Uzasadnienie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gminnym do wyłącznej właściwości rady gminy należy podejmowanie uchwał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sprawach majątkowych gminy, przekraczających zakres zwykłego zarządu, dotyczących m.in. zasad nabywania, zbywania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obciążania nieruchomości. Natomiast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gospodarce nieruchomościami nieruchomości mogą być przedmiotem obrotu.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nieruchomości mogą być przedmiotem sprzedaży, zamiany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zrzeczenia się, oddania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użytkowanie wieczyste,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najem lub dzierżawę, użyczenia, oddania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trwały zarząd,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mogą być obciążane ograniczonymi prawami rzeczowymi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treścią przepisu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1964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Kodeks cywilny nieruchomości można obciążyć na rzecz przedsiębiorcy, który zamierza wybudować lub którego własność stanowią urządzenia,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1, prawem polegającym na tym, że przedsiębiorca może korzystać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oznaczonym zakresie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nieruchomości obciążonej,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przeznaczeniem tych urządzeń (służebność przesyłu). Urządzenia te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Kodeksu cywilnego stanowią własność przedsiębiorstwa przesyłowego, jeżeli wchodzą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 tego przedsiębiorstwa.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1964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Kodeks cywilny jeżeli nieruchomość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 odpowiedniego dostępu do drogi publicznej lub do należących do tej nieruchomości budynków gospodarskich, właściciel może żądać od właścicieli gruntów sąsiednich ustanowienia za wynagrodzeniem potrzebnej służebności drogowej (droga konieczna).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Umowa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ustanowienie służebności zawierana będzie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aktu notarialnego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ujawnieniem służebności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księdze wieczystej.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Przedmiotowa uchwała obejmuje wyrażenie zgody 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Kcyni na obciążanie  nieruchomości gminnych ograniczonymi prawami rzeczowymi.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Ustanawianie służebności będzie stanowiło dla gminy źródło przychodów.</w:t>
      </w:r>
    </w:p>
    <w:p w:rsidR="00A77B3E">
      <w:pPr>
        <w:keepNext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uwagi na powyższe, podjęcie niniejszej uchwały jest zasadne.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 w Kcyni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Jan Kurant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9F301971-DC50-47A8-834B-F9829ED39D95.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Kcyni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30 marca 2023 r.</dc:title>
  <dc:subject>w sprawie zasad obciążania nieruchomości stanowiących własność Gminy Kcynia ograniczonymi prawami rzeczowymi</dc:subject>
  <dc:creator>anna.pawlak</dc:creator>
  <cp:lastModifiedBy>anna.pawlak</cp:lastModifiedBy>
  <cp:revision>1</cp:revision>
  <dcterms:created xsi:type="dcterms:W3CDTF">2023-03-20T10:08:11Z</dcterms:created>
  <dcterms:modified xsi:type="dcterms:W3CDTF">2023-03-20T10:08:11Z</dcterms:modified>
  <cp:category>Akt prawny</cp:category>
</cp:coreProperties>
</file>