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308AA" w14:textId="5F789047" w:rsidR="00A77B3E" w:rsidRDefault="00034B5E">
      <w:pPr>
        <w:jc w:val="center"/>
        <w:rPr>
          <w:b/>
          <w:caps/>
        </w:rPr>
      </w:pPr>
      <w:r>
        <w:rPr>
          <w:b/>
          <w:caps/>
        </w:rPr>
        <w:t xml:space="preserve">Uchwała Nr </w:t>
      </w:r>
      <w:r w:rsidR="001F02BC">
        <w:rPr>
          <w:b/>
          <w:caps/>
        </w:rPr>
        <w:t>……………</w:t>
      </w:r>
      <w:r>
        <w:rPr>
          <w:b/>
          <w:caps/>
        </w:rPr>
        <w:br/>
        <w:t>Rady Miejskiej w Kcyni</w:t>
      </w:r>
    </w:p>
    <w:p w14:paraId="224009D9" w14:textId="36813DC9" w:rsidR="00556CB3" w:rsidRDefault="00034B5E" w:rsidP="00556CB3">
      <w:pPr>
        <w:spacing w:before="280" w:after="280"/>
        <w:jc w:val="center"/>
        <w:rPr>
          <w:b/>
          <w:caps/>
        </w:rPr>
      </w:pPr>
      <w:r>
        <w:t xml:space="preserve">z dnia </w:t>
      </w:r>
      <w:r w:rsidR="001F02BC">
        <w:t>…………….</w:t>
      </w:r>
    </w:p>
    <w:p w14:paraId="0DC68421" w14:textId="14D1219C" w:rsidR="00556CB3" w:rsidRDefault="00034B5E" w:rsidP="00556CB3">
      <w:pPr>
        <w:spacing w:before="280" w:after="280"/>
        <w:jc w:val="center"/>
        <w:rPr>
          <w:b/>
          <w:caps/>
        </w:rPr>
      </w:pPr>
      <w:r>
        <w:rPr>
          <w:b/>
        </w:rPr>
        <w:t>w sprawie ustanowienia programu osłonowego „Posiłek w szkole i w domu” na lata 2019-202</w:t>
      </w:r>
      <w:r w:rsidR="001F02BC">
        <w:rPr>
          <w:b/>
        </w:rPr>
        <w:t>3</w:t>
      </w:r>
    </w:p>
    <w:p w14:paraId="13C7A59B" w14:textId="77777777" w:rsidR="00556CB3" w:rsidRDefault="00034B5E" w:rsidP="00B177B9">
      <w:pPr>
        <w:spacing w:before="280" w:after="280"/>
        <w:rPr>
          <w:b/>
          <w:caps/>
        </w:rPr>
      </w:pPr>
      <w:r>
        <w:t>Na podstawie art. 18 ust. 2 pkt. 15 ustawy z dnia 8 marca 1990 r. o samorządzie gminnym (</w:t>
      </w:r>
      <w:r w:rsidR="00556CB3" w:rsidRPr="00280215">
        <w:rPr>
          <w:szCs w:val="22"/>
        </w:rPr>
        <w:t>Dz.</w:t>
      </w:r>
      <w:r w:rsidR="00B177B9">
        <w:rPr>
          <w:szCs w:val="22"/>
        </w:rPr>
        <w:t xml:space="preserve"> U. z 2023</w:t>
      </w:r>
      <w:r w:rsidR="00556CB3" w:rsidRPr="00280215">
        <w:rPr>
          <w:szCs w:val="22"/>
        </w:rPr>
        <w:t xml:space="preserve"> r. poz. </w:t>
      </w:r>
      <w:r w:rsidR="00B177B9">
        <w:rPr>
          <w:szCs w:val="22"/>
        </w:rPr>
        <w:t>40</w:t>
      </w:r>
      <w:r>
        <w:t>), w związku z art. 17 ust. 2 pkt 4 i art. 110 ust. 10 ustawy z dnia 12 marca 2004 r. o pomocy społecznej (</w:t>
      </w:r>
      <w:r w:rsidR="00556CB3" w:rsidRPr="00280215">
        <w:rPr>
          <w:szCs w:val="22"/>
        </w:rPr>
        <w:t>Dz.U.</w:t>
      </w:r>
      <w:r w:rsidR="00556CB3">
        <w:rPr>
          <w:szCs w:val="22"/>
        </w:rPr>
        <w:t xml:space="preserve"> </w:t>
      </w:r>
      <w:r w:rsidR="00556CB3" w:rsidRPr="00280215">
        <w:rPr>
          <w:szCs w:val="22"/>
        </w:rPr>
        <w:t>z</w:t>
      </w:r>
      <w:r w:rsidR="00556CB3">
        <w:rPr>
          <w:szCs w:val="22"/>
        </w:rPr>
        <w:t xml:space="preserve"> </w:t>
      </w:r>
      <w:r w:rsidR="00556CB3" w:rsidRPr="00280215">
        <w:rPr>
          <w:szCs w:val="22"/>
        </w:rPr>
        <w:t>2021</w:t>
      </w:r>
      <w:r w:rsidR="00556CB3">
        <w:rPr>
          <w:szCs w:val="22"/>
        </w:rPr>
        <w:t xml:space="preserve"> </w:t>
      </w:r>
      <w:r w:rsidR="00556CB3" w:rsidRPr="00280215">
        <w:rPr>
          <w:szCs w:val="22"/>
        </w:rPr>
        <w:t>r.</w:t>
      </w:r>
      <w:r w:rsidR="00556CB3">
        <w:rPr>
          <w:szCs w:val="22"/>
        </w:rPr>
        <w:t xml:space="preserve"> </w:t>
      </w:r>
      <w:r w:rsidR="00556CB3" w:rsidRPr="00280215">
        <w:rPr>
          <w:szCs w:val="22"/>
        </w:rPr>
        <w:t>poz.</w:t>
      </w:r>
      <w:r w:rsidR="00556CB3">
        <w:rPr>
          <w:szCs w:val="22"/>
        </w:rPr>
        <w:t xml:space="preserve"> </w:t>
      </w:r>
      <w:r w:rsidR="00556CB3" w:rsidRPr="00280215">
        <w:rPr>
          <w:szCs w:val="22"/>
        </w:rPr>
        <w:t>2268</w:t>
      </w:r>
      <w:r w:rsidR="00556CB3">
        <w:rPr>
          <w:szCs w:val="22"/>
        </w:rPr>
        <w:t xml:space="preserve"> </w:t>
      </w:r>
      <w:r w:rsidR="00556CB3" w:rsidRPr="00280215">
        <w:rPr>
          <w:szCs w:val="22"/>
        </w:rPr>
        <w:t>z</w:t>
      </w:r>
      <w:r w:rsidR="00556CB3">
        <w:rPr>
          <w:szCs w:val="22"/>
        </w:rPr>
        <w:t xml:space="preserve"> </w:t>
      </w:r>
      <w:proofErr w:type="spellStart"/>
      <w:r w:rsidR="00556CB3" w:rsidRPr="00280215">
        <w:rPr>
          <w:szCs w:val="22"/>
        </w:rPr>
        <w:t>późn</w:t>
      </w:r>
      <w:proofErr w:type="spellEnd"/>
      <w:r w:rsidR="00556CB3" w:rsidRPr="00280215">
        <w:rPr>
          <w:szCs w:val="22"/>
        </w:rPr>
        <w:t>.</w:t>
      </w:r>
      <w:r w:rsidR="00556CB3">
        <w:rPr>
          <w:szCs w:val="22"/>
        </w:rPr>
        <w:t xml:space="preserve"> </w:t>
      </w:r>
      <w:r w:rsidR="00556CB3" w:rsidRPr="00280215">
        <w:rPr>
          <w:szCs w:val="22"/>
        </w:rPr>
        <w:t>zm.</w:t>
      </w:r>
      <w:r w:rsidR="00556CB3" w:rsidRPr="00280215">
        <w:rPr>
          <w:szCs w:val="22"/>
          <w:vertAlign w:val="superscript"/>
        </w:rPr>
        <w:t>1</w:t>
      </w:r>
      <w:r>
        <w:t>) Rada Miejska w Kcyni uchwala, co następuje:</w:t>
      </w:r>
    </w:p>
    <w:p w14:paraId="6D28E6F3" w14:textId="77777777" w:rsidR="00556CB3" w:rsidRDefault="00034B5E" w:rsidP="00556CB3">
      <w:pPr>
        <w:spacing w:before="280" w:after="280"/>
        <w:rPr>
          <w:b/>
          <w:caps/>
        </w:rPr>
      </w:pPr>
      <w:r>
        <w:rPr>
          <w:b/>
        </w:rPr>
        <w:t>§ 1. </w:t>
      </w:r>
      <w:r>
        <w:t>Uchwala się program osłonowy „Posiłek w szkole i w domu” na lata 2019-2023, który stanowi załącznik do uchwały.</w:t>
      </w:r>
    </w:p>
    <w:p w14:paraId="5530E898" w14:textId="77777777" w:rsidR="00556CB3" w:rsidRDefault="00034B5E" w:rsidP="00556CB3">
      <w:pPr>
        <w:spacing w:before="280" w:after="280"/>
        <w:rPr>
          <w:b/>
          <w:caps/>
        </w:rPr>
      </w:pPr>
      <w:r>
        <w:rPr>
          <w:b/>
        </w:rPr>
        <w:t>§ 2. </w:t>
      </w:r>
      <w:r>
        <w:rPr>
          <w:color w:val="000000"/>
          <w:u w:color="000000"/>
        </w:rPr>
        <w:t>Wykonanie uchwały powierza się Burmistrzowi  Kcyni.</w:t>
      </w:r>
    </w:p>
    <w:p w14:paraId="5057F3D9" w14:textId="5D9083BA" w:rsidR="00556CB3" w:rsidRPr="00556CB3" w:rsidRDefault="00034B5E" w:rsidP="00B177B9">
      <w:pPr>
        <w:spacing w:before="280" w:after="280"/>
        <w:rPr>
          <w:caps/>
        </w:rPr>
      </w:pPr>
      <w:r>
        <w:rPr>
          <w:b/>
        </w:rPr>
        <w:t>§ 3. </w:t>
      </w:r>
      <w:r w:rsidR="00B177B9">
        <w:rPr>
          <w:color w:val="000000"/>
          <w:u w:color="000000"/>
        </w:rPr>
        <w:t>Traci</w:t>
      </w:r>
      <w:r w:rsidR="00556CB3">
        <w:rPr>
          <w:color w:val="000000"/>
          <w:u w:color="000000"/>
        </w:rPr>
        <w:t xml:space="preserve"> </w:t>
      </w:r>
      <w:r w:rsidR="00556CB3" w:rsidRPr="00556CB3">
        <w:rPr>
          <w:color w:val="000000"/>
          <w:u w:color="000000"/>
        </w:rPr>
        <w:t xml:space="preserve">moc uchwała Nr </w:t>
      </w:r>
      <w:r w:rsidR="001F02BC">
        <w:rPr>
          <w:color w:val="000000"/>
          <w:u w:color="000000"/>
        </w:rPr>
        <w:t>III//25/</w:t>
      </w:r>
      <w:r w:rsidR="00556CB3" w:rsidRPr="00556CB3">
        <w:rPr>
          <w:color w:val="000000"/>
          <w:u w:color="000000"/>
        </w:rPr>
        <w:t>2018</w:t>
      </w:r>
      <w:r w:rsidRPr="00556CB3">
        <w:rPr>
          <w:color w:val="000000"/>
          <w:u w:color="000000"/>
        </w:rPr>
        <w:t xml:space="preserve"> Rady Miejskiej w Kcyni z dnia </w:t>
      </w:r>
      <w:r w:rsidR="00556CB3" w:rsidRPr="00556CB3">
        <w:rPr>
          <w:color w:val="000000"/>
          <w:u w:color="000000"/>
        </w:rPr>
        <w:t xml:space="preserve">13 grudnia 2018 </w:t>
      </w:r>
      <w:r w:rsidRPr="00556CB3">
        <w:rPr>
          <w:color w:val="000000"/>
          <w:u w:color="000000"/>
        </w:rPr>
        <w:t xml:space="preserve">r. </w:t>
      </w:r>
      <w:r w:rsidR="00556CB3" w:rsidRPr="00556CB3">
        <w:t>w sprawie ustanowienia programu osłonowego „Posiłek w szkole i w domu” na lata 2019-2023</w:t>
      </w:r>
      <w:r w:rsidR="00B177B9">
        <w:t xml:space="preserve"> </w:t>
      </w:r>
      <w:r w:rsidR="00B177B9" w:rsidRPr="00280215">
        <w:rPr>
          <w:szCs w:val="22"/>
        </w:rPr>
        <w:t xml:space="preserve">(Dz. Urz. woj. Kujawsko-Pomorskiego </w:t>
      </w:r>
      <w:r w:rsidR="00B177B9">
        <w:rPr>
          <w:szCs w:val="22"/>
        </w:rPr>
        <w:t>2018</w:t>
      </w:r>
      <w:r w:rsidR="00B177B9" w:rsidRPr="00280215">
        <w:rPr>
          <w:szCs w:val="22"/>
        </w:rPr>
        <w:t>r. poz.</w:t>
      </w:r>
      <w:r w:rsidR="00B177B9">
        <w:rPr>
          <w:szCs w:val="22"/>
        </w:rPr>
        <w:t xml:space="preserve"> </w:t>
      </w:r>
      <w:r w:rsidR="001F02BC">
        <w:rPr>
          <w:szCs w:val="22"/>
        </w:rPr>
        <w:t>6611</w:t>
      </w:r>
      <w:r w:rsidR="00B177B9">
        <w:rPr>
          <w:bCs/>
        </w:rPr>
        <w:t>)</w:t>
      </w:r>
      <w:r w:rsidRPr="00556CB3">
        <w:rPr>
          <w:color w:val="000000"/>
          <w:u w:color="000000"/>
        </w:rPr>
        <w:t>.</w:t>
      </w:r>
    </w:p>
    <w:p w14:paraId="5932A37F" w14:textId="77777777" w:rsidR="00556CB3" w:rsidRDefault="00034B5E" w:rsidP="00B177B9">
      <w:pPr>
        <w:spacing w:before="280" w:after="280"/>
        <w:rPr>
          <w:color w:val="000000"/>
          <w:u w:color="000000"/>
        </w:rPr>
      </w:pPr>
      <w:r>
        <w:rPr>
          <w:b/>
        </w:rPr>
        <w:t>§ 4. </w:t>
      </w:r>
      <w:r>
        <w:rPr>
          <w:color w:val="000000"/>
          <w:u w:color="000000"/>
        </w:rPr>
        <w:t>Uchwała wchodzi w życie po upływie 14 dni od dnia ogłoszenia w Dzienniku Urzędowym Woj</w:t>
      </w:r>
      <w:r w:rsidR="00556CB3">
        <w:rPr>
          <w:color w:val="000000"/>
          <w:u w:color="000000"/>
        </w:rPr>
        <w:t>ewództwa Kujawsko – Pomorskiego</w:t>
      </w:r>
      <w:r w:rsidR="00B177B9">
        <w:rPr>
          <w:color w:val="000000"/>
          <w:u w:color="000000"/>
        </w:rPr>
        <w:t>.</w:t>
      </w:r>
    </w:p>
    <w:p w14:paraId="06B72CE9" w14:textId="77777777" w:rsidR="00B177B9" w:rsidRDefault="00B177B9" w:rsidP="00B177B9">
      <w:pPr>
        <w:spacing w:before="280" w:after="280"/>
        <w:rPr>
          <w:color w:val="000000"/>
          <w:u w:color="000000"/>
        </w:rPr>
      </w:pPr>
    </w:p>
    <w:p w14:paraId="3C429E18" w14:textId="77777777" w:rsidR="00B177B9" w:rsidRPr="00556CB3" w:rsidRDefault="00B177B9" w:rsidP="00B177B9">
      <w:pPr>
        <w:spacing w:before="280" w:after="280"/>
        <w:rPr>
          <w:b/>
          <w:caps/>
        </w:rPr>
      </w:pPr>
    </w:p>
    <w:p w14:paraId="62B7C214" w14:textId="77777777" w:rsidR="00556CB3" w:rsidRDefault="00034B5E" w:rsidP="00556CB3">
      <w:pPr>
        <w:tabs>
          <w:tab w:val="left" w:pos="6096"/>
        </w:tabs>
        <w:jc w:val="center"/>
        <w:rPr>
          <w:color w:val="000000"/>
          <w:szCs w:val="22"/>
        </w:rPr>
      </w:pPr>
      <w:r>
        <w:rPr>
          <w:color w:val="000000"/>
        </w:rPr>
        <w:t> </w:t>
      </w:r>
      <w:r w:rsidR="00556CB3">
        <w:rPr>
          <w:color w:val="000000"/>
        </w:rPr>
        <w:tab/>
      </w:r>
      <w:r w:rsidR="00556CB3">
        <w:rPr>
          <w:color w:val="000000"/>
          <w:szCs w:val="22"/>
        </w:rPr>
        <w:t xml:space="preserve">Przewodniczący Rady </w:t>
      </w:r>
    </w:p>
    <w:p w14:paraId="3E9D5E6B" w14:textId="77777777" w:rsidR="00556CB3" w:rsidRDefault="00556CB3" w:rsidP="00556CB3">
      <w:pPr>
        <w:tabs>
          <w:tab w:val="left" w:pos="6096"/>
        </w:tabs>
        <w:jc w:val="center"/>
        <w:rPr>
          <w:color w:val="000000"/>
          <w:szCs w:val="22"/>
        </w:rPr>
      </w:pPr>
      <w:r>
        <w:rPr>
          <w:color w:val="000000"/>
          <w:szCs w:val="22"/>
        </w:rPr>
        <w:tab/>
        <w:t>Miejskiej w Kcyni</w:t>
      </w:r>
    </w:p>
    <w:p w14:paraId="363C10F4" w14:textId="77777777" w:rsidR="00556CB3" w:rsidRDefault="00556CB3" w:rsidP="00556CB3">
      <w:pPr>
        <w:tabs>
          <w:tab w:val="left" w:pos="6096"/>
        </w:tabs>
        <w:jc w:val="center"/>
        <w:rPr>
          <w:b/>
        </w:rPr>
      </w:pPr>
      <w:r>
        <w:rPr>
          <w:b/>
        </w:rPr>
        <w:tab/>
      </w:r>
    </w:p>
    <w:p w14:paraId="39633190" w14:textId="77777777" w:rsidR="00556CB3" w:rsidRDefault="00556CB3" w:rsidP="00556CB3">
      <w:pPr>
        <w:tabs>
          <w:tab w:val="left" w:pos="6096"/>
        </w:tabs>
        <w:jc w:val="center"/>
        <w:rPr>
          <w:b/>
        </w:rPr>
      </w:pPr>
    </w:p>
    <w:p w14:paraId="2D7141BF" w14:textId="77777777" w:rsidR="00556CB3" w:rsidRPr="00F04D0E" w:rsidRDefault="00556CB3" w:rsidP="00556CB3">
      <w:pPr>
        <w:tabs>
          <w:tab w:val="left" w:pos="6096"/>
        </w:tabs>
        <w:jc w:val="center"/>
        <w:rPr>
          <w:rFonts w:ascii="Palatino Linotype" w:hAnsi="Palatino Linotype"/>
          <w:sz w:val="20"/>
          <w:szCs w:val="20"/>
          <w:shd w:val="clear" w:color="auto" w:fill="FFFFFF"/>
        </w:rPr>
      </w:pPr>
      <w:r>
        <w:rPr>
          <w:b/>
        </w:rPr>
        <w:tab/>
        <w:t>Jan Kurant</w:t>
      </w:r>
    </w:p>
    <w:p w14:paraId="6CF40D75" w14:textId="77777777" w:rsidR="00556CB3" w:rsidRDefault="00556CB3" w:rsidP="00556CB3">
      <w:pPr>
        <w:pStyle w:val="Normal0"/>
        <w:tabs>
          <w:tab w:val="left" w:pos="5954"/>
          <w:tab w:val="left" w:pos="6096"/>
        </w:tabs>
        <w:jc w:val="center"/>
        <w:rPr>
          <w:b/>
        </w:rPr>
      </w:pPr>
    </w:p>
    <w:p w14:paraId="69B52FDF" w14:textId="77777777" w:rsidR="00556CB3" w:rsidRDefault="00556CB3" w:rsidP="00556CB3">
      <w:pPr>
        <w:pStyle w:val="Normal0"/>
        <w:jc w:val="center"/>
        <w:rPr>
          <w:b/>
        </w:rPr>
      </w:pPr>
    </w:p>
    <w:p w14:paraId="66FA6D47" w14:textId="77777777" w:rsidR="00556CB3" w:rsidRDefault="00556CB3" w:rsidP="00556CB3">
      <w:pPr>
        <w:pStyle w:val="Normal0"/>
        <w:jc w:val="center"/>
        <w:rPr>
          <w:b/>
        </w:rPr>
      </w:pPr>
    </w:p>
    <w:p w14:paraId="303F32E2" w14:textId="77777777" w:rsidR="00556CB3" w:rsidRDefault="00556CB3" w:rsidP="00556CB3">
      <w:pPr>
        <w:pStyle w:val="Normal0"/>
        <w:jc w:val="center"/>
        <w:rPr>
          <w:b/>
        </w:rPr>
      </w:pPr>
    </w:p>
    <w:p w14:paraId="038FC5C6" w14:textId="77777777" w:rsidR="00556CB3" w:rsidRDefault="00556CB3" w:rsidP="00556CB3">
      <w:pPr>
        <w:pStyle w:val="Normal0"/>
        <w:jc w:val="center"/>
        <w:rPr>
          <w:b/>
        </w:rPr>
      </w:pPr>
    </w:p>
    <w:p w14:paraId="3DA2DCDA" w14:textId="77777777" w:rsidR="00556CB3" w:rsidRDefault="00556CB3" w:rsidP="00556CB3">
      <w:pPr>
        <w:pStyle w:val="Normal0"/>
        <w:jc w:val="center"/>
        <w:rPr>
          <w:b/>
        </w:rPr>
      </w:pPr>
    </w:p>
    <w:p w14:paraId="2BFF5935" w14:textId="77777777" w:rsidR="00556CB3" w:rsidRDefault="00556CB3" w:rsidP="00556CB3">
      <w:pPr>
        <w:pStyle w:val="Normal0"/>
        <w:jc w:val="center"/>
        <w:rPr>
          <w:b/>
        </w:rPr>
      </w:pPr>
    </w:p>
    <w:p w14:paraId="7E0E2110" w14:textId="77777777" w:rsidR="00556CB3" w:rsidRDefault="00556CB3" w:rsidP="00556CB3">
      <w:pPr>
        <w:pStyle w:val="Normal0"/>
        <w:jc w:val="center"/>
        <w:rPr>
          <w:b/>
        </w:rPr>
      </w:pPr>
    </w:p>
    <w:p w14:paraId="7F1768B5" w14:textId="77777777" w:rsidR="00556CB3" w:rsidRDefault="00556CB3" w:rsidP="00556CB3">
      <w:pPr>
        <w:pStyle w:val="Normal0"/>
        <w:jc w:val="center"/>
        <w:rPr>
          <w:b/>
        </w:rPr>
      </w:pPr>
    </w:p>
    <w:p w14:paraId="4018D85F" w14:textId="77777777" w:rsidR="00556CB3" w:rsidRDefault="00556CB3" w:rsidP="00556CB3">
      <w:pPr>
        <w:pStyle w:val="Normal0"/>
        <w:jc w:val="center"/>
        <w:rPr>
          <w:b/>
        </w:rPr>
      </w:pPr>
    </w:p>
    <w:p w14:paraId="14318EA7" w14:textId="77777777" w:rsidR="00556CB3" w:rsidRDefault="00556CB3" w:rsidP="00556CB3">
      <w:pPr>
        <w:pStyle w:val="Normal0"/>
        <w:jc w:val="center"/>
        <w:rPr>
          <w:b/>
        </w:rPr>
      </w:pPr>
    </w:p>
    <w:p w14:paraId="4C3A63D9" w14:textId="77777777" w:rsidR="00556CB3" w:rsidRDefault="00556CB3" w:rsidP="00556CB3">
      <w:pPr>
        <w:pStyle w:val="Normal0"/>
        <w:jc w:val="center"/>
        <w:rPr>
          <w:b/>
        </w:rPr>
      </w:pPr>
    </w:p>
    <w:p w14:paraId="77156B19" w14:textId="77777777" w:rsidR="00556CB3" w:rsidRDefault="00556CB3" w:rsidP="00556CB3">
      <w:pPr>
        <w:pStyle w:val="Normal0"/>
        <w:rPr>
          <w:b/>
        </w:rPr>
      </w:pPr>
    </w:p>
    <w:p w14:paraId="0BBA942C" w14:textId="77777777" w:rsidR="00556CB3" w:rsidRDefault="00556CB3" w:rsidP="00556CB3">
      <w:pPr>
        <w:pStyle w:val="Normal0"/>
        <w:rPr>
          <w:b/>
        </w:rPr>
      </w:pPr>
    </w:p>
    <w:p w14:paraId="0FD319A7" w14:textId="77777777" w:rsidR="00556CB3" w:rsidRDefault="00556CB3" w:rsidP="00556CB3">
      <w:pPr>
        <w:pStyle w:val="Normal0"/>
        <w:rPr>
          <w:b/>
        </w:rPr>
      </w:pPr>
    </w:p>
    <w:p w14:paraId="308BE1F4" w14:textId="77777777" w:rsidR="00556CB3" w:rsidRDefault="00556CB3" w:rsidP="00556CB3">
      <w:pPr>
        <w:pStyle w:val="Normal0"/>
        <w:rPr>
          <w:b/>
        </w:rPr>
      </w:pPr>
    </w:p>
    <w:p w14:paraId="01680FA8" w14:textId="77777777" w:rsidR="00556CB3" w:rsidRDefault="00556CB3" w:rsidP="00556CB3">
      <w:pPr>
        <w:pStyle w:val="Normal0"/>
        <w:rPr>
          <w:b/>
        </w:rPr>
      </w:pPr>
    </w:p>
    <w:p w14:paraId="102D547C" w14:textId="77777777" w:rsidR="00556CB3" w:rsidRDefault="00556CB3" w:rsidP="00556CB3">
      <w:pPr>
        <w:pStyle w:val="Normal0"/>
        <w:rPr>
          <w:b/>
        </w:rPr>
      </w:pPr>
    </w:p>
    <w:p w14:paraId="360ED238" w14:textId="77777777" w:rsidR="00556CB3" w:rsidRDefault="00556CB3" w:rsidP="00556CB3">
      <w:pPr>
        <w:pStyle w:val="Normal0"/>
        <w:rPr>
          <w:b/>
        </w:rPr>
      </w:pPr>
    </w:p>
    <w:p w14:paraId="71A38406" w14:textId="77777777" w:rsidR="00556CB3" w:rsidRDefault="00556CB3" w:rsidP="00556CB3">
      <w:pPr>
        <w:pStyle w:val="Normal0"/>
        <w:rPr>
          <w:b/>
        </w:rPr>
      </w:pPr>
    </w:p>
    <w:p w14:paraId="290CBBE3" w14:textId="77777777" w:rsidR="00556CB3" w:rsidRDefault="00556CB3" w:rsidP="00556CB3">
      <w:pPr>
        <w:pStyle w:val="Normal0"/>
        <w:rPr>
          <w:b/>
        </w:rPr>
      </w:pPr>
    </w:p>
    <w:p w14:paraId="6890C7E8" w14:textId="77777777" w:rsidR="00556CB3" w:rsidRDefault="00556CB3" w:rsidP="00B177B9">
      <w:pPr>
        <w:pStyle w:val="Normal0"/>
        <w:rPr>
          <w:b/>
        </w:rPr>
      </w:pPr>
    </w:p>
    <w:p w14:paraId="15520452" w14:textId="77777777" w:rsidR="00556CB3" w:rsidRPr="00556CB3" w:rsidRDefault="00867BEF" w:rsidP="00556CB3">
      <w:pPr>
        <w:pStyle w:val="Tekstpodstawowy"/>
        <w:spacing w:before="4"/>
        <w:jc w:val="both"/>
        <w:rPr>
          <w:sz w:val="22"/>
          <w:szCs w:val="22"/>
        </w:rPr>
      </w:pPr>
      <w:r>
        <w:rPr>
          <w:noProof/>
          <w:lang w:eastAsia="pl-PL"/>
        </w:rPr>
        <mc:AlternateContent>
          <mc:Choice Requires="wps">
            <w:drawing>
              <wp:anchor distT="0" distB="0" distL="0" distR="0" simplePos="0" relativeHeight="251659264" behindDoc="1" locked="0" layoutInCell="1" allowOverlap="1" wp14:anchorId="438253C2" wp14:editId="79D424EC">
                <wp:simplePos x="0" y="0"/>
                <wp:positionH relativeFrom="page">
                  <wp:posOffset>899160</wp:posOffset>
                </wp:positionH>
                <wp:positionV relativeFrom="paragraph">
                  <wp:posOffset>144145</wp:posOffset>
                </wp:positionV>
                <wp:extent cx="1828800" cy="8890"/>
                <wp:effectExtent l="0" t="0" r="0" b="0"/>
                <wp:wrapTopAndBottom/>
                <wp:docPr id="2"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A7001" id="Prostokąt 1" o:spid="_x0000_s1026" style="position:absolute;margin-left:70.8pt;margin-top:11.35pt;width:2in;height:.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4DMDD3gAAAAkBAAAPAAAAZHJzL2Rvd25yZXYueG1sTI/BTsMwEETv&#10;SPyDtZW4USdWKG2IU1Ekjki0cKA3J94mUeN1iN028PUsJzjO7NPsTLGeXC/OOIbOk4Z0noBAqr3t&#10;qNHw/vZ8uwQRoiFrek+o4QsDrMvrq8Lk1l9oi+ddbASHUMiNhjbGIZcy1C06E+Z+QOLbwY/ORJZj&#10;I+1oLhzueqmSZCGd6Yg/tGbApxbr4+7kNGxWy83na0Yv39tqj/uP6ninxkTrm9n0+AAi4hT/YPit&#10;z9Wh5E6VP5ENomedpQtGNSh1D4KBTK3YqNjIUpBlIf8vKH8AAAD//wMAUEsBAi0AFAAGAAgAAAAh&#10;ALaDOJL+AAAA4QEAABMAAAAAAAAAAAAAAAAAAAAAAFtDb250ZW50X1R5cGVzXS54bWxQSwECLQAU&#10;AAYACAAAACEAOP0h/9YAAACUAQAACwAAAAAAAAAAAAAAAAAvAQAAX3JlbHMvLnJlbHNQSwECLQAU&#10;AAYACAAAACEAaHjsROQBAACzAwAADgAAAAAAAAAAAAAAAAAuAgAAZHJzL2Uyb0RvYy54bWxQSwEC&#10;LQAUAAYACAAAACEA+AzAw94AAAAJAQAADwAAAAAAAAAAAAAAAAA+BAAAZHJzL2Rvd25yZXYueG1s&#10;UEsFBgAAAAAEAAQA8wAAAEkFAAAAAA==&#10;" fillcolor="black" stroked="f">
                <w10:wrap type="topAndBottom" anchorx="page"/>
              </v:rect>
            </w:pict>
          </mc:Fallback>
        </mc:AlternateContent>
      </w:r>
      <w:r w:rsidR="00556CB3" w:rsidRPr="00280215">
        <w:rPr>
          <w:sz w:val="22"/>
          <w:szCs w:val="22"/>
          <w:vertAlign w:val="superscript"/>
        </w:rPr>
        <w:t>1</w:t>
      </w:r>
      <w:r w:rsidR="00556CB3" w:rsidRPr="00280215">
        <w:rPr>
          <w:sz w:val="22"/>
          <w:szCs w:val="22"/>
        </w:rPr>
        <w:t xml:space="preserve"> Zmiany wymienionej ustawy zostały ogłoszone w Dz. U. z 2021 r. poz. 1981 i 2270 oraz w Dz. U. z 2022 r. poz. 1, 66,1079, 1692, 1700,1812, 1967 oraz 2127.</w:t>
      </w:r>
    </w:p>
    <w:p w14:paraId="067C8CFE" w14:textId="77777777" w:rsidR="00556CB3" w:rsidRDefault="00034B5E" w:rsidP="00556CB3">
      <w:pPr>
        <w:pStyle w:val="Tekstpodstawowy"/>
        <w:spacing w:before="4"/>
        <w:jc w:val="right"/>
        <w:rPr>
          <w:color w:val="000000"/>
          <w:u w:color="000000"/>
        </w:rPr>
      </w:pPr>
      <w:r>
        <w:rPr>
          <w:color w:val="000000"/>
          <w:u w:color="000000"/>
        </w:rPr>
        <w:lastRenderedPageBreak/>
        <w:fldChar w:fldCharType="begin"/>
      </w:r>
      <w:r>
        <w:rPr>
          <w:color w:val="000000"/>
          <w:u w:color="000000"/>
        </w:rPr>
        <w:fldChar w:fldCharType="end"/>
      </w:r>
      <w:r w:rsidR="00556CB3">
        <w:rPr>
          <w:color w:val="000000"/>
          <w:u w:color="000000"/>
        </w:rPr>
        <w:t>Załącznik do uchwały Nr ……./…../2023</w:t>
      </w:r>
      <w:r>
        <w:rPr>
          <w:color w:val="000000"/>
          <w:u w:color="000000"/>
        </w:rPr>
        <w:br/>
        <w:t>Rady Miejskie</w:t>
      </w:r>
      <w:r w:rsidR="00556CB3">
        <w:rPr>
          <w:color w:val="000000"/>
          <w:u w:color="000000"/>
        </w:rPr>
        <w:t>j w Kcyni</w:t>
      </w:r>
      <w:r w:rsidR="00556CB3">
        <w:rPr>
          <w:color w:val="000000"/>
          <w:u w:color="000000"/>
        </w:rPr>
        <w:br/>
        <w:t>z dnia ……….</w:t>
      </w:r>
      <w:r w:rsidR="00867BEF">
        <w:rPr>
          <w:color w:val="000000"/>
          <w:u w:color="000000"/>
        </w:rPr>
        <w:t> grudnia 20</w:t>
      </w:r>
      <w:r w:rsidR="00556CB3">
        <w:rPr>
          <w:color w:val="000000"/>
          <w:u w:color="000000"/>
        </w:rPr>
        <w:t>23</w:t>
      </w:r>
      <w:r>
        <w:rPr>
          <w:color w:val="000000"/>
          <w:u w:color="000000"/>
        </w:rPr>
        <w:t> r.</w:t>
      </w:r>
    </w:p>
    <w:p w14:paraId="73399F86" w14:textId="77777777" w:rsidR="00556CB3" w:rsidRDefault="00556CB3" w:rsidP="00556CB3">
      <w:pPr>
        <w:pStyle w:val="Tekstpodstawowy"/>
        <w:spacing w:before="4"/>
        <w:jc w:val="center"/>
        <w:rPr>
          <w:color w:val="000000"/>
          <w:u w:color="000000"/>
        </w:rPr>
      </w:pPr>
    </w:p>
    <w:p w14:paraId="04A9BAD0" w14:textId="77777777" w:rsidR="00A77B3E" w:rsidRDefault="00034B5E" w:rsidP="00556CB3">
      <w:pPr>
        <w:pStyle w:val="Tekstpodstawowy"/>
        <w:spacing w:before="4"/>
        <w:jc w:val="center"/>
        <w:rPr>
          <w:b/>
          <w:color w:val="000000"/>
          <w:u w:color="000000"/>
        </w:rPr>
      </w:pPr>
      <w:r>
        <w:rPr>
          <w:b/>
          <w:color w:val="000000"/>
          <w:u w:color="000000"/>
        </w:rPr>
        <w:t>PROGRAM OSŁONOWY</w:t>
      </w:r>
      <w:r>
        <w:rPr>
          <w:b/>
          <w:color w:val="000000"/>
          <w:u w:color="000000"/>
        </w:rPr>
        <w:br/>
        <w:t>„POSIŁEK W SZKOLE I W DOMU” NA LATA 2019-2023</w:t>
      </w:r>
    </w:p>
    <w:p w14:paraId="7E707D06" w14:textId="77777777" w:rsidR="00556CB3" w:rsidRPr="00556CB3" w:rsidRDefault="00556CB3" w:rsidP="00556CB3">
      <w:pPr>
        <w:pStyle w:val="Tekstpodstawowy"/>
        <w:spacing w:before="4"/>
        <w:jc w:val="center"/>
        <w:rPr>
          <w:b/>
          <w:sz w:val="22"/>
          <w:szCs w:val="22"/>
        </w:rPr>
      </w:pPr>
    </w:p>
    <w:p w14:paraId="3C79499D" w14:textId="77777777" w:rsidR="00A77B3E" w:rsidRDefault="00034B5E">
      <w:pPr>
        <w:spacing w:before="120" w:after="120"/>
        <w:ind w:left="283" w:firstLine="227"/>
        <w:rPr>
          <w:color w:val="000000"/>
          <w:u w:color="000000"/>
        </w:rPr>
      </w:pPr>
      <w:r>
        <w:rPr>
          <w:b/>
          <w:color w:val="000000"/>
          <w:u w:color="000000"/>
        </w:rPr>
        <w:t>Podstawa prawna programu</w:t>
      </w:r>
    </w:p>
    <w:p w14:paraId="1409DE62" w14:textId="77777777" w:rsidR="00A77B3E" w:rsidRDefault="00034B5E">
      <w:pPr>
        <w:spacing w:before="120" w:after="120"/>
        <w:ind w:left="283" w:firstLine="227"/>
        <w:rPr>
          <w:color w:val="000000"/>
          <w:u w:color="000000"/>
        </w:rPr>
      </w:pPr>
      <w:r>
        <w:rPr>
          <w:color w:val="000000"/>
          <w:u w:color="000000"/>
        </w:rPr>
        <w:t>Program „Posiłek w szkole i w domu” zwany dalej „programem” jest programem osłonowym w rozumieniu art. 17 ust. 2 pkt. 4 ustawy o pomocy społecznej dotyczącym realizacji zadań własnych gminy o charakterze obowiązkowym w zakresie pomocy społecznej, o których mowa w art. 17 ust. 1 pkt 3 i pkt 14 ustawy o pomocy społecznej w związku z ustanowieniem przez Radę Ministrów wieloletniego rządowego programu „Posiłek w szkole i w domu” na lata 2019-2023.</w:t>
      </w:r>
      <w:r>
        <w:rPr>
          <w:color w:val="000000"/>
          <w:u w:color="000000"/>
        </w:rPr>
        <w:br/>
        <w:t>Program będzie realizowany w latach 2019-2023 i obejmie swoim zasięgiem mieszkańców gminy Kcynia.</w:t>
      </w:r>
    </w:p>
    <w:p w14:paraId="59A520FA" w14:textId="77777777" w:rsidR="00A77B3E" w:rsidRDefault="00034B5E">
      <w:pPr>
        <w:spacing w:before="120" w:after="120"/>
        <w:ind w:left="283" w:firstLine="227"/>
        <w:rPr>
          <w:color w:val="000000"/>
          <w:u w:color="000000"/>
        </w:rPr>
      </w:pPr>
      <w:r>
        <w:rPr>
          <w:b/>
          <w:color w:val="000000"/>
          <w:u w:color="000000"/>
        </w:rPr>
        <w:t>Cele programu:</w:t>
      </w:r>
    </w:p>
    <w:p w14:paraId="2EEF0CAF" w14:textId="77777777" w:rsidR="00A77B3E" w:rsidRDefault="00034B5E">
      <w:pPr>
        <w:spacing w:before="120" w:after="120"/>
        <w:ind w:left="283" w:firstLine="227"/>
        <w:rPr>
          <w:color w:val="000000"/>
          <w:u w:color="000000"/>
        </w:rPr>
      </w:pPr>
      <w:r>
        <w:rPr>
          <w:color w:val="000000"/>
          <w:u w:color="000000"/>
        </w:rPr>
        <w:t>Celem głównym jest przeciwdziałanie zjawisku niedożywienia w gminie Kcynia.</w:t>
      </w:r>
    </w:p>
    <w:p w14:paraId="23C664B3" w14:textId="77777777" w:rsidR="00A77B3E" w:rsidRDefault="00034B5E">
      <w:pPr>
        <w:spacing w:before="120" w:after="120"/>
        <w:ind w:left="283" w:firstLine="227"/>
        <w:rPr>
          <w:color w:val="000000"/>
          <w:u w:color="000000"/>
        </w:rPr>
      </w:pPr>
      <w:r>
        <w:rPr>
          <w:b/>
          <w:color w:val="000000"/>
          <w:u w:color="000000"/>
        </w:rPr>
        <w:t>Celami szczegółowymi są:</w:t>
      </w:r>
    </w:p>
    <w:p w14:paraId="0D11F9AD" w14:textId="77777777" w:rsidR="00A77B3E" w:rsidRDefault="00034B5E">
      <w:pPr>
        <w:keepLines/>
        <w:spacing w:before="120" w:after="120"/>
        <w:ind w:firstLine="340"/>
        <w:rPr>
          <w:color w:val="000000"/>
          <w:u w:color="000000"/>
        </w:rPr>
      </w:pPr>
      <w:r>
        <w:t>1. </w:t>
      </w:r>
      <w:r>
        <w:rPr>
          <w:color w:val="000000"/>
          <w:u w:color="000000"/>
        </w:rPr>
        <w:t>zwiększenie dostępności proponowanych form pomocy w ramach wieloletniego programu wieloletniego rządowego programu „Posiłek w szkole i w domu” na lata 2019-2023.</w:t>
      </w:r>
    </w:p>
    <w:p w14:paraId="05A422BD" w14:textId="77777777" w:rsidR="00A77B3E" w:rsidRDefault="00034B5E">
      <w:pPr>
        <w:keepLines/>
        <w:spacing w:before="120" w:after="120"/>
        <w:ind w:firstLine="340"/>
        <w:rPr>
          <w:color w:val="000000"/>
          <w:u w:color="000000"/>
        </w:rPr>
      </w:pPr>
      <w:r>
        <w:t>2. </w:t>
      </w:r>
      <w:r>
        <w:rPr>
          <w:color w:val="000000"/>
          <w:u w:color="000000"/>
        </w:rPr>
        <w:t>poprawa stanu zdrowia dzieci i młodzieży poprzez kształtowanie właściwych nawyków żywieniowych;</w:t>
      </w:r>
    </w:p>
    <w:p w14:paraId="04D56BAE" w14:textId="77777777" w:rsidR="00A77B3E" w:rsidRDefault="00034B5E">
      <w:pPr>
        <w:keepLines/>
        <w:spacing w:before="120" w:after="120"/>
        <w:ind w:firstLine="340"/>
        <w:rPr>
          <w:color w:val="000000"/>
          <w:u w:color="000000"/>
        </w:rPr>
      </w:pPr>
      <w:r>
        <w:t>3. </w:t>
      </w:r>
      <w:r>
        <w:rPr>
          <w:color w:val="000000"/>
          <w:u w:color="000000"/>
        </w:rPr>
        <w:t>poprawa standardu życia rodzin znajdujących się w trudnej sytuacji poprzez udzielanie wsparcia w formie posiłku na zasadach określonych w programie.</w:t>
      </w:r>
    </w:p>
    <w:p w14:paraId="0A909C79" w14:textId="77777777" w:rsidR="00A77B3E" w:rsidRDefault="00034B5E">
      <w:pPr>
        <w:spacing w:before="120" w:after="120"/>
        <w:ind w:left="283" w:firstLine="227"/>
        <w:rPr>
          <w:color w:val="000000"/>
          <w:u w:color="000000"/>
        </w:rPr>
      </w:pPr>
      <w:r>
        <w:rPr>
          <w:b/>
          <w:color w:val="000000"/>
          <w:u w:color="000000"/>
        </w:rPr>
        <w:t>Ocena sytuacji</w:t>
      </w:r>
    </w:p>
    <w:p w14:paraId="68CF9284" w14:textId="77777777" w:rsidR="00A77B3E" w:rsidRDefault="00034B5E">
      <w:pPr>
        <w:spacing w:before="120" w:after="120"/>
        <w:ind w:left="283" w:firstLine="227"/>
        <w:rPr>
          <w:color w:val="000000"/>
          <w:u w:color="000000"/>
        </w:rPr>
      </w:pPr>
      <w:r>
        <w:rPr>
          <w:color w:val="000000"/>
          <w:u w:color="000000"/>
        </w:rPr>
        <w:t>Wiele rodzin o dochodach przewyższających ustawowe kryterium dochodowe określone ustawą o pomocy społecznej boryka się z trudnościami finansowymi.  Są to np. rodziny rolnicze, w których dochód wyliczony z posiadanych hektarów przeliczeniowych jest nie zawsze adekwatny do faktycznego dochodu rodziny, lub rodziny zadłużone, których znaczną część dochodu pochłaniają zobowiązania kredytowe. Jest też znaczna liczba rodzin, dla których wynagrodzenie nie wystarcza na bieżące opłaty, leki, opał i żywność. Istnieje więc  wielka potrzeba wsparcia rodzin, które mimo podejmowanych starań nie są w stanie zabezpieczyć wszystkich podstawowych potrzeb dorastających  dzieci.</w:t>
      </w:r>
    </w:p>
    <w:p w14:paraId="7E34B382" w14:textId="018E8774" w:rsidR="00A77B3E" w:rsidRDefault="00034B5E">
      <w:pPr>
        <w:spacing w:before="120" w:after="120"/>
        <w:ind w:left="283" w:firstLine="227"/>
        <w:rPr>
          <w:color w:val="000000"/>
          <w:u w:color="000000"/>
        </w:rPr>
      </w:pPr>
      <w:r>
        <w:rPr>
          <w:color w:val="000000"/>
          <w:u w:color="000000"/>
        </w:rPr>
        <w:t>Zadanie przeciwdziałania niedożywieniu poddano analizie SWOT: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0"/>
        <w:gridCol w:w="4930"/>
      </w:tblGrid>
      <w:tr w:rsidR="006F5345" w14:paraId="5AFDE659" w14:textId="77777777">
        <w:tc>
          <w:tcPr>
            <w:tcW w:w="5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46D76F19" w14:textId="77777777" w:rsidR="00A77B3E" w:rsidRDefault="00034B5E">
            <w:pPr>
              <w:spacing w:after="200"/>
              <w:jc w:val="left"/>
              <w:rPr>
                <w:color w:val="000000"/>
                <w:u w:color="000000"/>
              </w:rPr>
            </w:pPr>
            <w:r>
              <w:rPr>
                <w:color w:val="000000"/>
                <w:u w:color="000000"/>
              </w:rPr>
              <w:t>MOCNE STRONY</w:t>
            </w:r>
          </w:p>
          <w:p w14:paraId="51CDE913" w14:textId="77777777" w:rsidR="00A77B3E" w:rsidRDefault="00034B5E">
            <w:pPr>
              <w:spacing w:after="200"/>
              <w:jc w:val="left"/>
              <w:rPr>
                <w:color w:val="000000"/>
                <w:u w:color="000000"/>
              </w:rPr>
            </w:pPr>
            <w:r>
              <w:rPr>
                <w:color w:val="000000"/>
                <w:u w:color="000000"/>
              </w:rPr>
              <w:t>- wieloletnie doświadczenie Miejsko-Gminnego Ośrodka Pomocy w zakresie dożywiania dzieci w szkołach;</w:t>
            </w:r>
          </w:p>
          <w:p w14:paraId="63735352" w14:textId="77777777" w:rsidR="00A77B3E" w:rsidRDefault="00034B5E">
            <w:pPr>
              <w:spacing w:after="200"/>
              <w:jc w:val="left"/>
              <w:rPr>
                <w:color w:val="000000"/>
                <w:u w:color="000000"/>
              </w:rPr>
            </w:pPr>
            <w:r>
              <w:rPr>
                <w:color w:val="000000"/>
                <w:u w:color="000000"/>
              </w:rPr>
              <w:t>- znajomość środowisk wymagających udzielenia wsparcia;</w:t>
            </w:r>
          </w:p>
        </w:tc>
        <w:tc>
          <w:tcPr>
            <w:tcW w:w="5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5A504D53" w14:textId="77777777" w:rsidR="00A77B3E" w:rsidRDefault="00034B5E">
            <w:pPr>
              <w:spacing w:after="200"/>
              <w:jc w:val="left"/>
              <w:rPr>
                <w:color w:val="000000"/>
                <w:u w:color="000000"/>
              </w:rPr>
            </w:pPr>
            <w:r>
              <w:rPr>
                <w:color w:val="000000"/>
                <w:u w:color="000000"/>
              </w:rPr>
              <w:t>SŁABE STRONY</w:t>
            </w:r>
            <w:r>
              <w:rPr>
                <w:color w:val="000000"/>
                <w:u w:color="000000"/>
              </w:rPr>
              <w:br/>
            </w:r>
            <w:r>
              <w:rPr>
                <w:color w:val="000000"/>
                <w:u w:color="000000"/>
              </w:rPr>
              <w:br/>
              <w:t>- niechęć uczniów i rodziców do korzystania z posiłków w szkole;</w:t>
            </w:r>
          </w:p>
          <w:p w14:paraId="55B34F81" w14:textId="77777777" w:rsidR="00A77B3E" w:rsidRDefault="00034B5E">
            <w:pPr>
              <w:spacing w:after="200"/>
              <w:jc w:val="left"/>
              <w:rPr>
                <w:color w:val="000000"/>
                <w:u w:color="000000"/>
              </w:rPr>
            </w:pPr>
            <w:r>
              <w:rPr>
                <w:color w:val="000000"/>
                <w:u w:color="000000"/>
              </w:rPr>
              <w:t>- brak znajomości lub słaba znajomość zasad prawidłowego żywienia dzieci;</w:t>
            </w:r>
          </w:p>
        </w:tc>
      </w:tr>
      <w:tr w:rsidR="006F5345" w14:paraId="08393E19" w14:textId="77777777">
        <w:tc>
          <w:tcPr>
            <w:tcW w:w="5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597AC00B" w14:textId="77777777" w:rsidR="00A77B3E" w:rsidRDefault="00034B5E">
            <w:pPr>
              <w:spacing w:after="200"/>
              <w:jc w:val="left"/>
              <w:rPr>
                <w:color w:val="000000"/>
                <w:u w:color="000000"/>
              </w:rPr>
            </w:pPr>
            <w:r>
              <w:rPr>
                <w:color w:val="000000"/>
                <w:u w:color="000000"/>
              </w:rPr>
              <w:t>SZANSE</w:t>
            </w:r>
          </w:p>
          <w:p w14:paraId="55264C6C" w14:textId="77777777" w:rsidR="00A77B3E" w:rsidRDefault="00034B5E">
            <w:pPr>
              <w:spacing w:after="200"/>
              <w:jc w:val="left"/>
              <w:rPr>
                <w:color w:val="000000"/>
                <w:u w:color="000000"/>
              </w:rPr>
            </w:pPr>
            <w:r>
              <w:rPr>
                <w:color w:val="000000"/>
                <w:u w:color="000000"/>
              </w:rPr>
              <w:t>- wsparcie wieloletniego rządowego programu „Posiłek w szkole i w domu” na lata 2019-2023 i przyjęcie niniejszego programu osłonowego;</w:t>
            </w:r>
          </w:p>
          <w:p w14:paraId="394EB0B0" w14:textId="77777777" w:rsidR="00A77B3E" w:rsidRDefault="00034B5E">
            <w:pPr>
              <w:spacing w:after="200"/>
              <w:jc w:val="left"/>
              <w:rPr>
                <w:color w:val="000000"/>
                <w:u w:color="000000"/>
              </w:rPr>
            </w:pPr>
            <w:r>
              <w:rPr>
                <w:color w:val="000000"/>
                <w:u w:color="000000"/>
              </w:rPr>
              <w:t xml:space="preserve">- podniesienie kryterium uprawniającego do otrzymania świadczeń </w:t>
            </w:r>
            <w:r w:rsidR="00867BEF">
              <w:rPr>
                <w:color w:val="000000"/>
                <w:u w:color="000000"/>
              </w:rPr>
              <w:t xml:space="preserve">pieniężnych z w/w </w:t>
            </w:r>
            <w:r w:rsidR="00867BEF" w:rsidRPr="005520FD">
              <w:rPr>
                <w:color w:val="000000"/>
                <w:u w:color="000000"/>
              </w:rPr>
              <w:t>programu do 20</w:t>
            </w:r>
            <w:r w:rsidRPr="005520FD">
              <w:rPr>
                <w:color w:val="000000"/>
                <w:u w:color="000000"/>
              </w:rPr>
              <w:t>0% ;</w:t>
            </w:r>
          </w:p>
          <w:p w14:paraId="1ADD2788" w14:textId="77777777" w:rsidR="00A77B3E" w:rsidRDefault="00034B5E">
            <w:pPr>
              <w:spacing w:after="200"/>
              <w:jc w:val="left"/>
              <w:rPr>
                <w:color w:val="000000"/>
                <w:u w:color="000000"/>
              </w:rPr>
            </w:pPr>
            <w:r>
              <w:rPr>
                <w:color w:val="000000"/>
                <w:u w:color="000000"/>
              </w:rPr>
              <w:lastRenderedPageBreak/>
              <w:t xml:space="preserve">- odstąpienie od żądania zwrotu kosztów poniesionych na pomoc rzeczową dla osób, których dochód mieści </w:t>
            </w:r>
            <w:r w:rsidR="00867BEF">
              <w:rPr>
                <w:color w:val="000000"/>
                <w:u w:color="000000"/>
              </w:rPr>
              <w:t>się w </w:t>
            </w:r>
            <w:r w:rsidR="00867BEF" w:rsidRPr="005520FD">
              <w:rPr>
                <w:color w:val="000000"/>
                <w:u w:color="000000"/>
              </w:rPr>
              <w:t>przedziale 101-20</w:t>
            </w:r>
            <w:r w:rsidRPr="005520FD">
              <w:rPr>
                <w:color w:val="000000"/>
                <w:u w:color="000000"/>
              </w:rPr>
              <w:t>0% kryterium dochodowego</w:t>
            </w:r>
            <w:r>
              <w:rPr>
                <w:color w:val="000000"/>
                <w:u w:color="000000"/>
              </w:rPr>
              <w:t>;</w:t>
            </w:r>
          </w:p>
        </w:tc>
        <w:tc>
          <w:tcPr>
            <w:tcW w:w="5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31424CD9" w14:textId="77777777" w:rsidR="00A77B3E" w:rsidRDefault="00034B5E">
            <w:pPr>
              <w:spacing w:after="200"/>
              <w:jc w:val="left"/>
              <w:rPr>
                <w:color w:val="000000"/>
                <w:u w:color="000000"/>
              </w:rPr>
            </w:pPr>
            <w:r>
              <w:rPr>
                <w:color w:val="000000"/>
                <w:u w:color="000000"/>
              </w:rPr>
              <w:lastRenderedPageBreak/>
              <w:t>ZAGROŻENIA</w:t>
            </w:r>
          </w:p>
          <w:p w14:paraId="578ADC66" w14:textId="77777777" w:rsidR="00A77B3E" w:rsidRDefault="00034B5E">
            <w:pPr>
              <w:spacing w:after="200"/>
              <w:jc w:val="left"/>
              <w:rPr>
                <w:color w:val="000000"/>
                <w:u w:color="000000"/>
              </w:rPr>
            </w:pPr>
            <w:r>
              <w:rPr>
                <w:color w:val="000000"/>
                <w:u w:color="000000"/>
              </w:rPr>
              <w:t>- odrzucanie przez rodziców proponowanych form pomocy;</w:t>
            </w:r>
          </w:p>
          <w:p w14:paraId="05361E68" w14:textId="77777777" w:rsidR="00A77B3E" w:rsidRDefault="00034B5E">
            <w:pPr>
              <w:spacing w:after="200"/>
              <w:jc w:val="left"/>
              <w:rPr>
                <w:color w:val="000000"/>
                <w:u w:color="000000"/>
              </w:rPr>
            </w:pPr>
            <w:r>
              <w:rPr>
                <w:color w:val="000000"/>
                <w:u w:color="000000"/>
              </w:rPr>
              <w:t>- nieprzyznawanie się rodziców do trudnej sytuacji materialnej rodziny i kamuflowanie problemów z obawy przed naznaczeniem lub z poczucia wstydu;</w:t>
            </w:r>
          </w:p>
        </w:tc>
      </w:tr>
    </w:tbl>
    <w:p w14:paraId="170FEF0B" w14:textId="24E174BA" w:rsidR="00A77B3E" w:rsidRPr="005520FD" w:rsidRDefault="00034B5E" w:rsidP="005520FD">
      <w:pPr>
        <w:spacing w:before="120" w:after="120"/>
        <w:ind w:left="283"/>
        <w:rPr>
          <w:color w:val="000000"/>
          <w:u w:color="000000"/>
        </w:rPr>
      </w:pPr>
      <w:r w:rsidRPr="005520FD">
        <w:rPr>
          <w:color w:val="000000"/>
          <w:u w:color="000000"/>
        </w:rPr>
        <w:t>Wprowadzenie niniejszego programu  umożliwi poszerzenie  kręgu osób dożywianych,</w:t>
      </w:r>
      <w:r w:rsidR="00867BEF" w:rsidRPr="005520FD">
        <w:rPr>
          <w:color w:val="000000"/>
          <w:u w:color="000000"/>
        </w:rPr>
        <w:t xml:space="preserve"> które z powodu przekroczenia </w:t>
      </w:r>
      <w:r w:rsidR="00D207FF">
        <w:rPr>
          <w:color w:val="000000"/>
          <w:u w:color="000000"/>
        </w:rPr>
        <w:t>150</w:t>
      </w:r>
      <w:r w:rsidRPr="005520FD">
        <w:rPr>
          <w:color w:val="000000"/>
          <w:u w:color="000000"/>
        </w:rPr>
        <w:t>% kryterium dochodowego  lub  innych czynników nie mogłyby korzystać z formy pomocy w postaci posiłku.</w:t>
      </w:r>
    </w:p>
    <w:p w14:paraId="5952480B" w14:textId="77777777" w:rsidR="00A77B3E" w:rsidRPr="005520FD" w:rsidRDefault="00034B5E">
      <w:pPr>
        <w:spacing w:before="120" w:after="120"/>
        <w:ind w:left="283" w:firstLine="227"/>
        <w:rPr>
          <w:color w:val="000000"/>
          <w:u w:color="000000"/>
        </w:rPr>
      </w:pPr>
      <w:r w:rsidRPr="005520FD">
        <w:rPr>
          <w:b/>
          <w:color w:val="000000"/>
          <w:u w:color="000000"/>
        </w:rPr>
        <w:t>Podmioty realizujące program</w:t>
      </w:r>
    </w:p>
    <w:p w14:paraId="44A2C009" w14:textId="77777777" w:rsidR="00A77B3E" w:rsidRPr="005520FD" w:rsidRDefault="00034B5E">
      <w:pPr>
        <w:spacing w:before="120" w:after="120"/>
        <w:ind w:left="283" w:firstLine="227"/>
        <w:rPr>
          <w:color w:val="000000"/>
          <w:u w:color="000000"/>
        </w:rPr>
      </w:pPr>
      <w:r w:rsidRPr="005520FD">
        <w:rPr>
          <w:color w:val="000000"/>
          <w:u w:color="000000"/>
        </w:rPr>
        <w:t>Program realizować będzie  Miejsko-Gminny Ośrodek Pomocy Społecznej w Kcyni jako samorządowa jednostka pomocy społecznej we współpracy z innymi samorządowymi jednostkami organizacyjnymi gminy (szkoły, przedszkole) oraz szkołami, żłobkami lub przedszkolami prowadzonymi przez inne samorządy gminne albo podmiotami prowadzącymi szkoły lub przedszkola niepubliczne do których uczęszczają dzieci i młodzież z terenu gminy Kcynia.</w:t>
      </w:r>
    </w:p>
    <w:p w14:paraId="32AE04A5" w14:textId="77777777" w:rsidR="00A77B3E" w:rsidRPr="005520FD" w:rsidRDefault="00034B5E">
      <w:pPr>
        <w:spacing w:before="120" w:after="120"/>
        <w:ind w:left="283" w:firstLine="227"/>
        <w:rPr>
          <w:color w:val="000000"/>
          <w:u w:color="000000"/>
        </w:rPr>
      </w:pPr>
      <w:r w:rsidRPr="005520FD">
        <w:rPr>
          <w:b/>
          <w:color w:val="000000"/>
          <w:u w:color="000000"/>
        </w:rPr>
        <w:t>Zakres podmiotowy i przedmiotowy programu</w:t>
      </w:r>
    </w:p>
    <w:p w14:paraId="58F4EC95" w14:textId="77777777" w:rsidR="00A77B3E" w:rsidRPr="005520FD" w:rsidRDefault="00034B5E">
      <w:pPr>
        <w:spacing w:before="120" w:after="120"/>
        <w:ind w:left="283" w:firstLine="227"/>
        <w:rPr>
          <w:color w:val="000000"/>
          <w:u w:color="000000"/>
        </w:rPr>
      </w:pPr>
      <w:r w:rsidRPr="005520FD">
        <w:rPr>
          <w:color w:val="000000"/>
          <w:u w:color="000000"/>
        </w:rPr>
        <w:t>W ramach programu udziela się pomocy:</w:t>
      </w:r>
    </w:p>
    <w:p w14:paraId="4724E446" w14:textId="77777777" w:rsidR="00A77B3E" w:rsidRPr="005520FD" w:rsidRDefault="00034B5E">
      <w:pPr>
        <w:keepLines/>
        <w:spacing w:before="120" w:after="120"/>
        <w:ind w:firstLine="340"/>
        <w:rPr>
          <w:color w:val="000000"/>
          <w:u w:color="000000"/>
        </w:rPr>
      </w:pPr>
      <w:r w:rsidRPr="005520FD">
        <w:t>1. </w:t>
      </w:r>
      <w:r w:rsidRPr="005520FD">
        <w:rPr>
          <w:color w:val="000000"/>
          <w:u w:color="000000"/>
        </w:rPr>
        <w:t>dzieciom do czasu podjęcia nauki w szkole podstawowej;</w:t>
      </w:r>
    </w:p>
    <w:p w14:paraId="6D562A98" w14:textId="77777777" w:rsidR="00A77B3E" w:rsidRPr="005520FD" w:rsidRDefault="00034B5E">
      <w:pPr>
        <w:keepLines/>
        <w:spacing w:before="120" w:after="120"/>
        <w:ind w:firstLine="340"/>
        <w:rPr>
          <w:color w:val="000000"/>
          <w:u w:color="000000"/>
        </w:rPr>
      </w:pPr>
      <w:r w:rsidRPr="005520FD">
        <w:t>2. </w:t>
      </w:r>
      <w:r w:rsidRPr="005520FD">
        <w:rPr>
          <w:color w:val="000000"/>
          <w:u w:color="000000"/>
        </w:rPr>
        <w:t>uczniom do czasu ukończenia  szkoły ponadpodstawowej lub szkoły ponadgimnazjalnej.</w:t>
      </w:r>
    </w:p>
    <w:p w14:paraId="1DACE8E8" w14:textId="77777777" w:rsidR="00A77B3E" w:rsidRDefault="00034B5E">
      <w:pPr>
        <w:spacing w:before="120" w:after="120"/>
        <w:ind w:left="283" w:firstLine="227"/>
        <w:rPr>
          <w:color w:val="000000"/>
          <w:u w:color="000000"/>
        </w:rPr>
      </w:pPr>
      <w:r w:rsidRPr="005520FD">
        <w:rPr>
          <w:color w:val="000000"/>
          <w:u w:color="000000"/>
        </w:rPr>
        <w:t>W szczególnie uzasadnionych przypadkach, gdy uczeń albo dziecko ni</w:t>
      </w:r>
      <w:r w:rsidR="00867BEF" w:rsidRPr="005520FD">
        <w:rPr>
          <w:color w:val="000000"/>
          <w:u w:color="000000"/>
        </w:rPr>
        <w:t>e spełnia wymagań (przekracza 20</w:t>
      </w:r>
      <w:r w:rsidRPr="005520FD">
        <w:rPr>
          <w:color w:val="000000"/>
          <w:u w:color="000000"/>
        </w:rPr>
        <w:t>0 % kryterium dochodowego), a wyraża chęć zjedzenia posiłku, odpowiednio dyrektor szkoły lub przedszkola informuje ośrodek pomocy społecznej o potrzebie udzielenia pomocy</w:t>
      </w:r>
      <w:r>
        <w:rPr>
          <w:color w:val="000000"/>
          <w:u w:color="000000"/>
        </w:rPr>
        <w:t xml:space="preserve"> w formie posiłku. Przyznanie takiej pomocy odbywa się, bez wydania decyzji administracyjnej przyznającej posiłek oraz bez przeprowadzania rodzinnego wywiadu środowiskowego. Liczba dzieci i uczniów, którym ma być udzielona pomoc ww.  sposób, nie może przekroczyć 20 % liczby i uczniów i dzieci otrzymujących posiłek w szkołach i przedszkolach na terenie gminy w poprzednim miesiącu kalendarzowym, a w miesiącu wrześniu tej liczby z miesiąca czerwca.</w:t>
      </w:r>
    </w:p>
    <w:p w14:paraId="0D6FBE1D" w14:textId="77777777" w:rsidR="00A77B3E" w:rsidRDefault="00034B5E">
      <w:pPr>
        <w:spacing w:before="120" w:after="120"/>
        <w:ind w:left="283" w:firstLine="227"/>
        <w:rPr>
          <w:color w:val="000000"/>
          <w:u w:color="000000"/>
        </w:rPr>
      </w:pPr>
      <w:r>
        <w:rPr>
          <w:b/>
          <w:color w:val="000000"/>
          <w:u w:color="000000"/>
        </w:rPr>
        <w:t>Finansowanie programu</w:t>
      </w:r>
    </w:p>
    <w:p w14:paraId="12DD09FF" w14:textId="77777777" w:rsidR="00A77B3E" w:rsidRDefault="00034B5E">
      <w:pPr>
        <w:spacing w:before="120" w:after="120"/>
        <w:ind w:left="283" w:firstLine="227"/>
        <w:rPr>
          <w:color w:val="000000"/>
          <w:u w:color="000000"/>
        </w:rPr>
        <w:sectPr w:rsidR="00A77B3E">
          <w:endnotePr>
            <w:numFmt w:val="decimal"/>
          </w:endnotePr>
          <w:pgSz w:w="11906" w:h="16838"/>
          <w:pgMar w:top="992" w:right="1020" w:bottom="992" w:left="1020" w:header="708" w:footer="708" w:gutter="0"/>
          <w:pgNumType w:start="1"/>
          <w:cols w:space="708"/>
          <w:docGrid w:linePitch="360"/>
        </w:sectPr>
      </w:pPr>
      <w:r>
        <w:rPr>
          <w:color w:val="000000"/>
          <w:u w:color="000000"/>
        </w:rPr>
        <w:t>Program jest finansowany z środków własnych gminy oraz dotacji z budżetu państwa otrzymanej w ramach dofinansowania wieloletniego rządowego  programu „Posiłek w szkole i w domu” na lata 2019-2023.</w:t>
      </w:r>
    </w:p>
    <w:p w14:paraId="44D53C99" w14:textId="77777777" w:rsidR="006F5345" w:rsidRDefault="006F5345">
      <w:pPr>
        <w:pStyle w:val="Normal0"/>
      </w:pPr>
    </w:p>
    <w:p w14:paraId="4382A5EE" w14:textId="77777777" w:rsidR="006F5345" w:rsidRDefault="00034B5E">
      <w:pPr>
        <w:pStyle w:val="Normal0"/>
        <w:jc w:val="center"/>
        <w:rPr>
          <w:b/>
        </w:rPr>
      </w:pPr>
      <w:r>
        <w:rPr>
          <w:b/>
        </w:rPr>
        <w:t>Uzasadnienie</w:t>
      </w:r>
    </w:p>
    <w:p w14:paraId="062467F7" w14:textId="77777777" w:rsidR="00B177B9" w:rsidRDefault="00B177B9">
      <w:pPr>
        <w:pStyle w:val="Normal0"/>
        <w:jc w:val="center"/>
      </w:pPr>
    </w:p>
    <w:p w14:paraId="3DB533AA" w14:textId="77777777" w:rsidR="00B177B9" w:rsidRDefault="00B177B9" w:rsidP="00B177B9">
      <w:pPr>
        <w:pStyle w:val="Normal0"/>
        <w:spacing w:before="120" w:after="120"/>
        <w:ind w:firstLine="851"/>
      </w:pPr>
      <w:r>
        <w:t>Dnia 15 października 2018r. Rada Ministrów podjęła uchwałę w sprawie ustanowienia wieloletniego rządowego programu „Posiłek  w szkole i w domu” na lata 2019-2023 (M.P. z 2018 r. poz. 1007). Program ten przewidywał wsparcie finansowe gmin w udzieleniu pomocy w formie świadczenia pieniężnego - zasiłku celowego na zakup posiłku lub żywności, świadczenia rzeczowego w postaci produktów żywnościowych osobom spełniającym warunki otrzymania pomocy wskazane w  ustawie o pomocy społecznej oraz spełniającym kryterium dochodowe w wysokości 150 % kryterium, o którym mowa w art. 8 stawy z dnia 12 marca 2004 r. o pomocy społecznej (</w:t>
      </w:r>
      <w:r w:rsidRPr="00280215">
        <w:rPr>
          <w:szCs w:val="22"/>
        </w:rPr>
        <w:t>Dz.U.</w:t>
      </w:r>
      <w:r>
        <w:rPr>
          <w:szCs w:val="22"/>
        </w:rPr>
        <w:t xml:space="preserve"> </w:t>
      </w:r>
      <w:r w:rsidRPr="00280215">
        <w:rPr>
          <w:szCs w:val="22"/>
        </w:rPr>
        <w:t>z</w:t>
      </w:r>
      <w:r>
        <w:rPr>
          <w:szCs w:val="22"/>
        </w:rPr>
        <w:t xml:space="preserve"> </w:t>
      </w:r>
      <w:r w:rsidRPr="00280215">
        <w:rPr>
          <w:szCs w:val="22"/>
        </w:rPr>
        <w:t>2021</w:t>
      </w:r>
      <w:r>
        <w:rPr>
          <w:szCs w:val="22"/>
        </w:rPr>
        <w:t xml:space="preserve"> </w:t>
      </w:r>
      <w:r w:rsidRPr="00280215">
        <w:rPr>
          <w:szCs w:val="22"/>
        </w:rPr>
        <w:t>r.</w:t>
      </w:r>
      <w:r>
        <w:rPr>
          <w:szCs w:val="22"/>
        </w:rPr>
        <w:t xml:space="preserve"> </w:t>
      </w:r>
      <w:r w:rsidRPr="00280215">
        <w:rPr>
          <w:szCs w:val="22"/>
        </w:rPr>
        <w:t>poz.</w:t>
      </w:r>
      <w:r>
        <w:rPr>
          <w:szCs w:val="22"/>
        </w:rPr>
        <w:t xml:space="preserve"> </w:t>
      </w:r>
      <w:r w:rsidRPr="00280215">
        <w:rPr>
          <w:szCs w:val="22"/>
        </w:rPr>
        <w:t>2268</w:t>
      </w:r>
      <w:r>
        <w:rPr>
          <w:szCs w:val="22"/>
        </w:rPr>
        <w:t xml:space="preserve"> </w:t>
      </w:r>
      <w:r w:rsidRPr="00280215">
        <w:rPr>
          <w:szCs w:val="22"/>
        </w:rPr>
        <w:t>z</w:t>
      </w:r>
      <w:r>
        <w:rPr>
          <w:szCs w:val="22"/>
        </w:rPr>
        <w:t xml:space="preserve"> </w:t>
      </w:r>
      <w:proofErr w:type="spellStart"/>
      <w:r w:rsidRPr="00280215">
        <w:rPr>
          <w:szCs w:val="22"/>
        </w:rPr>
        <w:t>późn</w:t>
      </w:r>
      <w:proofErr w:type="spellEnd"/>
      <w:r w:rsidRPr="00280215">
        <w:rPr>
          <w:szCs w:val="22"/>
        </w:rPr>
        <w:t>.</w:t>
      </w:r>
      <w:r>
        <w:rPr>
          <w:szCs w:val="22"/>
        </w:rPr>
        <w:t xml:space="preserve"> </w:t>
      </w:r>
      <w:r w:rsidRPr="00280215">
        <w:rPr>
          <w:szCs w:val="22"/>
        </w:rPr>
        <w:t>zm.</w:t>
      </w:r>
      <w:r>
        <w:t>), osobom i rodzinom znajdującym się w sytuacjach określonych w art. 7 ustawy o pomocy społecznej, w szczególności osobom starszym, chorym i niepełnosprawnym. W dniu 28 grudnia 2022 r. Rada Ministrów uchwałą nr 264 zmieniającą uchwałę w sprawie ustanowienia wieloletniego rządowego programu „Posiłek w szkole i w domu” na lata 2019-2023 (Dz.U. z 2022 r. poz. 1287), nastąpiło podwyższenie kryterium dochodowego od którego uzależniona jest pomoc w ramach tego programu, z 150% na 200% kryterium, o którym mowa w art. 8 stawy z dnia 12 marca 2004 r. o pomocy społecznej (</w:t>
      </w:r>
      <w:r w:rsidRPr="00280215">
        <w:rPr>
          <w:szCs w:val="22"/>
        </w:rPr>
        <w:t>Dz.U.</w:t>
      </w:r>
      <w:r>
        <w:rPr>
          <w:szCs w:val="22"/>
        </w:rPr>
        <w:t xml:space="preserve"> </w:t>
      </w:r>
      <w:r w:rsidRPr="00280215">
        <w:rPr>
          <w:szCs w:val="22"/>
        </w:rPr>
        <w:t>z</w:t>
      </w:r>
      <w:r>
        <w:rPr>
          <w:szCs w:val="22"/>
        </w:rPr>
        <w:t xml:space="preserve"> </w:t>
      </w:r>
      <w:r w:rsidRPr="00280215">
        <w:rPr>
          <w:szCs w:val="22"/>
        </w:rPr>
        <w:t>2021</w:t>
      </w:r>
      <w:r>
        <w:rPr>
          <w:szCs w:val="22"/>
        </w:rPr>
        <w:t xml:space="preserve"> </w:t>
      </w:r>
      <w:r w:rsidRPr="00280215">
        <w:rPr>
          <w:szCs w:val="22"/>
        </w:rPr>
        <w:t>r.</w:t>
      </w:r>
      <w:r>
        <w:rPr>
          <w:szCs w:val="22"/>
        </w:rPr>
        <w:t xml:space="preserve"> </w:t>
      </w:r>
      <w:r w:rsidRPr="00280215">
        <w:rPr>
          <w:szCs w:val="22"/>
        </w:rPr>
        <w:t>poz.</w:t>
      </w:r>
      <w:r>
        <w:rPr>
          <w:szCs w:val="22"/>
        </w:rPr>
        <w:t xml:space="preserve"> </w:t>
      </w:r>
      <w:r w:rsidRPr="00280215">
        <w:rPr>
          <w:szCs w:val="22"/>
        </w:rPr>
        <w:t>2268</w:t>
      </w:r>
      <w:r>
        <w:rPr>
          <w:szCs w:val="22"/>
        </w:rPr>
        <w:t xml:space="preserve"> </w:t>
      </w:r>
      <w:r w:rsidRPr="00280215">
        <w:rPr>
          <w:szCs w:val="22"/>
        </w:rPr>
        <w:t>z</w:t>
      </w:r>
      <w:r>
        <w:rPr>
          <w:szCs w:val="22"/>
        </w:rPr>
        <w:t xml:space="preserve"> </w:t>
      </w:r>
      <w:proofErr w:type="spellStart"/>
      <w:r w:rsidRPr="00280215">
        <w:rPr>
          <w:szCs w:val="22"/>
        </w:rPr>
        <w:t>późn</w:t>
      </w:r>
      <w:proofErr w:type="spellEnd"/>
      <w:r w:rsidRPr="00280215">
        <w:rPr>
          <w:szCs w:val="22"/>
        </w:rPr>
        <w:t>.</w:t>
      </w:r>
      <w:r>
        <w:rPr>
          <w:szCs w:val="22"/>
        </w:rPr>
        <w:t xml:space="preserve"> </w:t>
      </w:r>
      <w:r w:rsidRPr="00280215">
        <w:rPr>
          <w:szCs w:val="22"/>
        </w:rPr>
        <w:t>zm.</w:t>
      </w:r>
      <w:r>
        <w:t>).</w:t>
      </w:r>
      <w:r w:rsidRPr="00E27DCB">
        <w:t xml:space="preserve"> </w:t>
      </w:r>
      <w:r>
        <w:t xml:space="preserve">Stosownie do § 2 uchwały nr 264 Rady Ministrów z dnia 28 grudnia 2022 r., zmieniającej uchwałę w sprawie ustanowienia wieloletniego rządowego programu „Posiłek w szkole i w domu” na lata 2019-2023 (Dz.U. z 2022 r. poz. 1287), przedmiotowa zmiana kryterium weszła w życie z dniem 1 stycznia 2023 r., tym samym zaistniała konieczność dostosowania przepisów dotyczących realizacji w/w programu na terenie gminy Kcynia. </w:t>
      </w:r>
    </w:p>
    <w:p w14:paraId="6B8BDECA" w14:textId="77777777" w:rsidR="00B177B9" w:rsidRDefault="00B177B9" w:rsidP="00B177B9">
      <w:pPr>
        <w:pStyle w:val="Normal0"/>
        <w:spacing w:before="120" w:after="120"/>
        <w:ind w:firstLine="851"/>
      </w:pPr>
      <w:r>
        <w:rPr>
          <w:color w:val="000000"/>
          <w:u w:color="000000"/>
        </w:rPr>
        <w:t>Należy wskazać, iż podwyższenie kryterium dochodowego podyktowane jest trudną sytuacją dochodową i życiową osób i rodzin korzystających ze świadczeń pomocy społecznej i wobec jej zaistnienia, koniecznym jest również wprowadzenia podwyższenia z 150% do 200% kryterium dochodowego w zakresie dożywiania w formie świadczenia pieniężnego na zakup posiłku lub żywności na terenie gminy Kcynia. Powyższe działanie pozwoli rozszerzać zakres pomocy świadczonej dla mieszkańców gminy Kcynia co w większym stopniu ograniczy skalę ubóstwa i przeciwdziałać będzie problemowi niedożywienia .</w:t>
      </w:r>
    </w:p>
    <w:p w14:paraId="6FEEEA02" w14:textId="77777777" w:rsidR="00B177B9" w:rsidRPr="00C830F5" w:rsidRDefault="00B177B9" w:rsidP="00B177B9">
      <w:pPr>
        <w:pStyle w:val="Normal0"/>
        <w:spacing w:before="120" w:after="120"/>
        <w:ind w:firstLine="851"/>
      </w:pPr>
      <w:r>
        <w:rPr>
          <w:color w:val="000000"/>
          <w:u w:color="000000"/>
        </w:rPr>
        <w:t>Wobec powyższego podjęcie niniejszej uchwały jest konieczne.</w:t>
      </w:r>
    </w:p>
    <w:p w14:paraId="3B944E08" w14:textId="77777777" w:rsidR="006F5345" w:rsidRDefault="006F5345" w:rsidP="00B177B9">
      <w:pPr>
        <w:pStyle w:val="Normal0"/>
        <w:spacing w:before="120" w:after="120"/>
        <w:ind w:firstLine="851"/>
      </w:pPr>
    </w:p>
    <w:sectPr w:rsidR="006F5345">
      <w:endnotePr>
        <w:numFmt w:val="decimal"/>
      </w:endnotePr>
      <w:pgSz w:w="11906" w:h="16838"/>
      <w:pgMar w:top="992" w:right="1020" w:bottom="992" w:left="10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45"/>
    <w:rsid w:val="00034B5E"/>
    <w:rsid w:val="001F02BC"/>
    <w:rsid w:val="00443952"/>
    <w:rsid w:val="005520FD"/>
    <w:rsid w:val="00556CB3"/>
    <w:rsid w:val="00661C4E"/>
    <w:rsid w:val="006F5345"/>
    <w:rsid w:val="00867BEF"/>
    <w:rsid w:val="00B177B9"/>
    <w:rsid w:val="00D207F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ACB8DA"/>
  <w15:docId w15:val="{2F171B64-9814-4A57-8E21-73AA7683B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0">
    <w:name w:val="Normal_0"/>
    <w:qFormat/>
    <w:pPr>
      <w:jc w:val="both"/>
    </w:pPr>
    <w:rPr>
      <w:sz w:val="22"/>
    </w:rPr>
  </w:style>
  <w:style w:type="paragraph" w:styleId="Tekstpodstawowy">
    <w:name w:val="Body Text"/>
    <w:basedOn w:val="Normalny"/>
    <w:link w:val="TekstpodstawowyZnak"/>
    <w:uiPriority w:val="1"/>
    <w:qFormat/>
    <w:rsid w:val="00556CB3"/>
    <w:pPr>
      <w:widowControl w:val="0"/>
      <w:autoSpaceDE w:val="0"/>
      <w:autoSpaceDN w:val="0"/>
      <w:jc w:val="left"/>
    </w:pPr>
    <w:rPr>
      <w:sz w:val="24"/>
      <w:lang w:eastAsia="en-US"/>
    </w:rPr>
  </w:style>
  <w:style w:type="character" w:customStyle="1" w:styleId="TekstpodstawowyZnak">
    <w:name w:val="Tekst podstawowy Znak"/>
    <w:basedOn w:val="Domylnaczcionkaakapitu"/>
    <w:link w:val="Tekstpodstawowy"/>
    <w:uiPriority w:val="1"/>
    <w:rsid w:val="00556CB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1202</Words>
  <Characters>7123</Characters>
  <Application>Microsoft Office Word</Application>
  <DocSecurity>4</DocSecurity>
  <Lines>59</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 Nr III/     /2018 z dnia 13 grudnia 2018 r.</vt:lpstr>
      <vt:lpstr/>
    </vt:vector>
  </TitlesOfParts>
  <Company>Rada Miejska w Kcyni</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III/     /2018 z dnia 13 grudnia 2018 r.</dc:title>
  <dc:subject>w sprawie ustanowienia programu osłonowego „Posiłek w^szkole i^w domu” na lata 2019-2023.</dc:subject>
  <dc:creator>awitkowska</dc:creator>
  <cp:lastModifiedBy>Gabriela Kalka</cp:lastModifiedBy>
  <cp:revision>2</cp:revision>
  <cp:lastPrinted>2023-01-12T12:59:00Z</cp:lastPrinted>
  <dcterms:created xsi:type="dcterms:W3CDTF">2023-01-16T10:15:00Z</dcterms:created>
  <dcterms:modified xsi:type="dcterms:W3CDTF">2023-01-16T10:15:00Z</dcterms:modified>
  <cp:category>Akt prawny</cp:category>
</cp:coreProperties>
</file>