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F3DBEC" w14:textId="77777777" w:rsidR="00A77B3E" w:rsidRDefault="00A77B3E"/>
    <w:p w14:paraId="6848A9F3" w14:textId="2A8A9629" w:rsidR="00A77B3E" w:rsidRDefault="00174045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E06BB2">
        <w:rPr>
          <w:b/>
          <w:caps/>
        </w:rPr>
        <w:t>XLV</w:t>
      </w:r>
      <w:r>
        <w:rPr>
          <w:b/>
          <w:caps/>
        </w:rPr>
        <w:t>/</w:t>
      </w:r>
      <w:r w:rsidR="00E06BB2">
        <w:rPr>
          <w:b/>
          <w:caps/>
        </w:rPr>
        <w:t>350</w:t>
      </w:r>
      <w:r>
        <w:rPr>
          <w:b/>
          <w:caps/>
        </w:rPr>
        <w:t>/2022</w:t>
      </w:r>
      <w:r>
        <w:rPr>
          <w:b/>
          <w:caps/>
        </w:rPr>
        <w:br/>
        <w:t>Rady Miejskiej w Kcyni</w:t>
      </w:r>
    </w:p>
    <w:p w14:paraId="46ACB87A" w14:textId="77777777" w:rsidR="00A77B3E" w:rsidRDefault="00174045">
      <w:pPr>
        <w:spacing w:before="280" w:after="280"/>
        <w:jc w:val="center"/>
        <w:rPr>
          <w:b/>
          <w:caps/>
        </w:rPr>
      </w:pPr>
      <w:r>
        <w:t>z dnia 28 kwietnia 2022 r.</w:t>
      </w:r>
    </w:p>
    <w:p w14:paraId="6B2DFB0E" w14:textId="4274E899" w:rsidR="00A77B3E" w:rsidRDefault="00174045">
      <w:pPr>
        <w:keepNext/>
        <w:spacing w:after="480"/>
        <w:jc w:val="center"/>
      </w:pPr>
      <w:r>
        <w:rPr>
          <w:b/>
        </w:rPr>
        <w:t>w sprawie wyrażeni</w:t>
      </w:r>
      <w:r w:rsidR="00451258">
        <w:rPr>
          <w:b/>
        </w:rPr>
        <w:t>a</w:t>
      </w:r>
      <w:r>
        <w:rPr>
          <w:b/>
        </w:rPr>
        <w:t xml:space="preserve"> zgody na zbycie nieruchomości gruntowej, zabudowanej budynkiem mieszkalnym jednorodzinnym położnym w Kcyni przy ul. Nakielskiej</w:t>
      </w:r>
    </w:p>
    <w:p w14:paraId="1C7B8C01" w14:textId="380C80E9" w:rsidR="008906F5" w:rsidRDefault="00174045" w:rsidP="008906F5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2022 r. poz. 559), art. 13 ust. 1, art. 37 ust. 2 pkt 1 w związku z art. 34 ust. 6 i ust. 6a</w:t>
      </w:r>
      <w:r w:rsidR="00662866">
        <w:t xml:space="preserve">, art. 68 ust. 1 pkt 1 </w:t>
      </w:r>
      <w:r>
        <w:t xml:space="preserve">ustawy z dnia 21 sierpnia 1997 r. o gospodarce nieruchomościami (Dz. U. z 2021 r. poz. 1899 ze zm.) </w:t>
      </w:r>
    </w:p>
    <w:p w14:paraId="5E054703" w14:textId="1B86C68B" w:rsidR="00A77B3E" w:rsidRDefault="00174045" w:rsidP="008906F5">
      <w:pPr>
        <w:keepLines/>
        <w:spacing w:before="120" w:after="120"/>
        <w:ind w:firstLine="227"/>
        <w:jc w:val="center"/>
      </w:pPr>
      <w:r w:rsidRPr="008906F5">
        <w:rPr>
          <w:b/>
          <w:bCs/>
        </w:rPr>
        <w:t>uchwala się, co następuje:</w:t>
      </w:r>
    </w:p>
    <w:p w14:paraId="0B8232E8" w14:textId="77777777" w:rsidR="00A77B3E" w:rsidRDefault="00174045">
      <w:pPr>
        <w:keepLines/>
        <w:spacing w:before="120" w:after="120"/>
        <w:ind w:firstLine="340"/>
      </w:pPr>
      <w:r>
        <w:rPr>
          <w:b/>
        </w:rPr>
        <w:t>§ 1. </w:t>
      </w:r>
      <w:r>
        <w:t>Wyraża się zgodę na zbycie nieruchomości gruntowej, zabudowanej jednorodzinnym budynkiem mieszkalnym, oznaczonej ewidencyjnie numerem działki 834 o powierzchni 0,0483 ha położonej w Kcyni przy ul. Nakielskiej 23, w obrębie geodezyjnym Kcynia, gmina Kcynia, zapisanej w księdze wieczystej KW Nr BY1U/00016218/1, prowadzonej przez Sąd Rejonowy w Szubinie.</w:t>
      </w:r>
    </w:p>
    <w:p w14:paraId="1CE7A894" w14:textId="0B52EC68" w:rsidR="00A77B3E" w:rsidRDefault="00174045">
      <w:pPr>
        <w:keepLines/>
        <w:spacing w:before="120" w:after="120"/>
        <w:ind w:firstLine="340"/>
      </w:pPr>
      <w:r>
        <w:rPr>
          <w:b/>
        </w:rPr>
        <w:t>§ 2. </w:t>
      </w:r>
      <w:r>
        <w:t>Wyraża się zgodę na udzielenie bonifikaty</w:t>
      </w:r>
      <w:r w:rsidR="00A267E5">
        <w:t xml:space="preserve"> w wysokości</w:t>
      </w:r>
      <w:r>
        <w:t xml:space="preserve"> 75% od ceny sprzedaży nieruchomości, o której mowa w § 1 niniejszej uchwały, pod warunkiem jednorazowej zapłaty należności </w:t>
      </w:r>
      <w:r w:rsidR="00A267E5">
        <w:t xml:space="preserve">z tytułu nabycia niniejszej nieruchomości </w:t>
      </w:r>
      <w:r>
        <w:t>przed zawarciem umowy przeniesienia własności</w:t>
      </w:r>
      <w:r w:rsidR="00AC558E">
        <w:t>.</w:t>
      </w:r>
    </w:p>
    <w:p w14:paraId="7E3AF560" w14:textId="77777777" w:rsidR="00A77B3E" w:rsidRDefault="00174045">
      <w:pPr>
        <w:keepLines/>
        <w:spacing w:before="120" w:after="120"/>
        <w:ind w:firstLine="340"/>
      </w:pPr>
      <w:r>
        <w:rPr>
          <w:b/>
        </w:rPr>
        <w:t>§ 3. </w:t>
      </w:r>
      <w:r>
        <w:t>Wykonanie uchwały powierza się Burmistrzowi Kcyni.</w:t>
      </w:r>
    </w:p>
    <w:p w14:paraId="36E46C3F" w14:textId="77777777" w:rsidR="00A77B3E" w:rsidRDefault="00174045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Uchwała wchodzi w życie z dniem podjęcia.</w:t>
      </w:r>
    </w:p>
    <w:p w14:paraId="0FF0FAAA" w14:textId="77777777" w:rsidR="00A77B3E" w:rsidRDefault="00174045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CD3F80" w14:paraId="31FA9C1B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CCF63E" w14:textId="77777777" w:rsidR="00CD3F80" w:rsidRDefault="00CD3F80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0F81FE" w14:textId="794E9CD3" w:rsidR="00CD3F80" w:rsidRDefault="00174045" w:rsidP="00AC558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Przewodniczący  </w:t>
            </w:r>
            <w:r w:rsidR="00AC558E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76437F70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167CDE68" w14:textId="77777777" w:rsidR="00CD3F80" w:rsidRDefault="00CD3F80">
      <w:pPr>
        <w:rPr>
          <w:szCs w:val="20"/>
        </w:rPr>
      </w:pPr>
    </w:p>
    <w:p w14:paraId="4F6CF2DA" w14:textId="77777777" w:rsidR="00CD3F80" w:rsidRDefault="00174045">
      <w:pPr>
        <w:jc w:val="center"/>
        <w:rPr>
          <w:szCs w:val="20"/>
        </w:rPr>
      </w:pPr>
      <w:bookmarkStart w:id="0" w:name="_GoBack"/>
      <w:r>
        <w:rPr>
          <w:b/>
          <w:szCs w:val="20"/>
        </w:rPr>
        <w:t>Uzasadnienie</w:t>
      </w:r>
    </w:p>
    <w:p w14:paraId="21AD8271" w14:textId="77777777" w:rsidR="00CD3F80" w:rsidRDefault="00174045" w:rsidP="00A5767F">
      <w:pPr>
        <w:spacing w:before="120"/>
        <w:ind w:firstLine="510"/>
        <w:rPr>
          <w:szCs w:val="20"/>
        </w:rPr>
      </w:pPr>
      <w:r>
        <w:rPr>
          <w:szCs w:val="20"/>
        </w:rPr>
        <w:t>Zgodnie z art. 18 ust. 2 pkt 9 lit. a ustawy z dnia 8 marca 1990 r. o samorządzie gminnym (Dz. U. z 2022 r. poz. 559) do wyłącznej właściwości rady gminy należy m.in. podejmowanie uchwał w sprawach majątkowych gminy, przekraczających zakres zwykłego zarządu, dotyczących zasad nabywania, zbywania i obciążania nieruchomości oraz ich wydzierżawiania lub wynajmowania na czas oznaczony dłuższy niż 3 lata lub na czas nieoznaczony, o ile ustawy szczególne nie stanowią inaczej.</w:t>
      </w:r>
    </w:p>
    <w:p w14:paraId="1871FC73" w14:textId="77777777" w:rsidR="00CD3F80" w:rsidRDefault="00174045" w:rsidP="00F44065">
      <w:pPr>
        <w:spacing w:after="120"/>
        <w:ind w:firstLine="567"/>
        <w:rPr>
          <w:color w:val="000000"/>
          <w:szCs w:val="20"/>
          <w:u w:color="000000"/>
        </w:rPr>
      </w:pPr>
      <w:r>
        <w:rPr>
          <w:szCs w:val="20"/>
        </w:rPr>
        <w:t>Zabudowana nieruchomość gruntowa oznaczona numerem działki 834 o powierzchni 0,0483 ha położona w Kcyni przy ul. Nakielskiej 23, w obrębie geodezyjnym Kcynia, stanowi własność Gminy Kcynia. Przedmiotowa nieruchomość zabudowana jest budynkiem mieszkalnym jednorodzinnym o powierzchni użytkowej 232,00 m</w:t>
      </w:r>
      <w:r>
        <w:rPr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  <w:u w:color="000000"/>
        </w:rPr>
        <w:t xml:space="preserve">, który stanowi w całości przedmiot najmu. </w:t>
      </w:r>
    </w:p>
    <w:p w14:paraId="67EE819F" w14:textId="77777777" w:rsidR="00CD3F80" w:rsidRDefault="00174045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noProof/>
          <w:lang w:bidi="ar-SA"/>
        </w:rPr>
        <w:drawing>
          <wp:inline distT="0" distB="0" distL="0" distR="0" wp14:anchorId="6F338269" wp14:editId="261EDE5F">
            <wp:extent cx="2124075" cy="14668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F934B" w14:textId="7CB73E61" w:rsidR="00CD3F80" w:rsidRDefault="00174045" w:rsidP="00A5767F">
      <w:pPr>
        <w:spacing w:before="120"/>
        <w:ind w:firstLine="51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art. 34 ust.</w:t>
      </w:r>
      <w:r w:rsidR="008263A6">
        <w:rPr>
          <w:color w:val="000000"/>
          <w:szCs w:val="20"/>
          <w:u w:color="000000"/>
        </w:rPr>
        <w:t xml:space="preserve"> </w:t>
      </w:r>
      <w:r>
        <w:rPr>
          <w:color w:val="000000"/>
          <w:szCs w:val="20"/>
          <w:u w:color="000000"/>
        </w:rPr>
        <w:t>6 i 6a ustawy z dnia 21 sierpnia 1997 r. o gospodarce nieruchomościami (Dz. U. z 2021 r. poz. 1899 ze zm.) rada w odniesieniu do nieruchomości stanowiących własność jednostki samorządu terytorialnego, może przyznać w drodze uchwały, pierwszeństwo w nabywaniu lokali ich najemcom lub dzierżawcom. Niniejszy zapis ma zastosowanie do budynków mieszkalnych lub użytkowych, stanowiących w całości przedmiot najmu lub dzierżawy</w:t>
      </w:r>
      <w:r w:rsidR="008263A6">
        <w:rPr>
          <w:color w:val="000000"/>
          <w:szCs w:val="20"/>
          <w:u w:color="000000"/>
        </w:rPr>
        <w:t xml:space="preserve"> (ust. 6a)</w:t>
      </w:r>
      <w:r>
        <w:rPr>
          <w:color w:val="000000"/>
          <w:szCs w:val="20"/>
          <w:u w:color="000000"/>
        </w:rPr>
        <w:t>.</w:t>
      </w:r>
    </w:p>
    <w:p w14:paraId="58F2789D" w14:textId="5D3742AF" w:rsidR="00CD3F80" w:rsidRDefault="00174045" w:rsidP="00A5767F">
      <w:pPr>
        <w:ind w:firstLine="51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Na mocy art. 68 ust. 1 pkt 1 ustawy z dnia 21 sierpnia 1997 r. o gospodarce nieruchomościami (Dz. U. z 2021 r. poz. 1899 ze zm.) właściwy organ może udzielić bonifikaty od ceny ustalonej zgodnie z art. 67 ust. 3, na podstawie uchwały rady, jeżeli nieruchomość jest sprzedawana na cele mieszkaniowe</w:t>
      </w:r>
      <w:r w:rsidR="00BF76D1">
        <w:rPr>
          <w:color w:val="000000"/>
          <w:szCs w:val="20"/>
          <w:u w:color="000000"/>
        </w:rPr>
        <w:t xml:space="preserve"> (…).</w:t>
      </w:r>
    </w:p>
    <w:p w14:paraId="690A0D1A" w14:textId="77777777" w:rsidR="00CD3F80" w:rsidRDefault="00174045" w:rsidP="00A5767F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Lokalizację przedmiotowej nieruchomości przedstawiono poniżej:</w:t>
      </w:r>
    </w:p>
    <w:p w14:paraId="41A59821" w14:textId="77777777" w:rsidR="00CD3F80" w:rsidRDefault="00174045" w:rsidP="00AB6125">
      <w:pPr>
        <w:ind w:left="283" w:firstLine="227"/>
        <w:jc w:val="center"/>
        <w:rPr>
          <w:color w:val="000000"/>
          <w:szCs w:val="20"/>
          <w:u w:color="000000"/>
        </w:rPr>
      </w:pPr>
      <w:r>
        <w:rPr>
          <w:noProof/>
          <w:lang w:bidi="ar-SA"/>
        </w:rPr>
        <w:drawing>
          <wp:inline distT="0" distB="0" distL="0" distR="0" wp14:anchorId="0945AF77" wp14:editId="5169309C">
            <wp:extent cx="2695575" cy="18383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C1CF1" w14:textId="622F8B09" w:rsidR="00AB6125" w:rsidRDefault="00174045" w:rsidP="00BF76D1">
      <w:pPr>
        <w:ind w:firstLine="51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Dalsze pozostawienie przedmiotowego budynku mieszkalnego w zasobie Gminy Kcynia generowałoby po stronie gminy koszty związane z jego utrzymaniem </w:t>
      </w:r>
      <w:r w:rsidR="000A5ECC">
        <w:rPr>
          <w:color w:val="000000"/>
          <w:szCs w:val="20"/>
          <w:u w:color="000000"/>
        </w:rPr>
        <w:t>oraz niezbędnym do przeprowadzenia</w:t>
      </w:r>
      <w:r>
        <w:rPr>
          <w:color w:val="000000"/>
          <w:szCs w:val="20"/>
          <w:u w:color="000000"/>
        </w:rPr>
        <w:t xml:space="preserve"> kapitalnym remontem.</w:t>
      </w:r>
      <w:r w:rsidR="00A5767F">
        <w:rPr>
          <w:color w:val="000000"/>
          <w:szCs w:val="20"/>
          <w:u w:color="000000"/>
        </w:rPr>
        <w:t xml:space="preserve"> </w:t>
      </w:r>
    </w:p>
    <w:p w14:paraId="08CA033B" w14:textId="54F5BCAC" w:rsidR="00CD3F80" w:rsidRDefault="00A5767F" w:rsidP="00BF76D1">
      <w:pPr>
        <w:spacing w:after="120"/>
        <w:ind w:firstLine="51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Stan faktyczny w niniejszej sprawie wypełnia dyspozycję </w:t>
      </w:r>
      <w:r w:rsidR="00AB6125">
        <w:rPr>
          <w:color w:val="000000"/>
          <w:szCs w:val="20"/>
          <w:u w:color="000000"/>
        </w:rPr>
        <w:t>w/wym. przepisów, w związku z czym postanawia się jak w sentencji uchwały.</w:t>
      </w:r>
    </w:p>
    <w:tbl>
      <w:tblPr>
        <w:tblStyle w:val="Tabela-Prosty1"/>
        <w:tblW w:w="5000" w:type="pct"/>
        <w:tblInd w:w="283" w:type="dxa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CD3F80" w14:paraId="06171906" w14:textId="77777777">
        <w:tc>
          <w:tcPr>
            <w:tcW w:w="2500" w:type="pct"/>
            <w:tcBorders>
              <w:right w:val="nil"/>
            </w:tcBorders>
          </w:tcPr>
          <w:p w14:paraId="48EAAEB9" w14:textId="77777777" w:rsidR="00CD3F80" w:rsidRDefault="00CD3F80">
            <w:pPr>
              <w:spacing w:before="120" w:after="120"/>
              <w:jc w:val="left"/>
              <w:rPr>
                <w:color w:val="000000"/>
                <w:szCs w:val="20"/>
                <w:u w:color="00000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6E3DC333" w14:textId="77777777" w:rsidR="00CD3F80" w:rsidRDefault="00174045">
            <w:pPr>
              <w:spacing w:before="120" w:after="120"/>
              <w:jc w:val="center"/>
              <w:rPr>
                <w:color w:val="000000"/>
                <w:szCs w:val="20"/>
                <w:u w:color="000000"/>
              </w:rPr>
            </w:pPr>
            <w:r>
              <w:rPr>
                <w:color w:val="000000"/>
                <w:szCs w:val="20"/>
                <w:u w:color="000000"/>
              </w:rPr>
              <w:fldChar w:fldCharType="begin"/>
            </w:r>
            <w:r>
              <w:rPr>
                <w:color w:val="000000"/>
                <w:szCs w:val="20"/>
                <w:u w:color="000000"/>
              </w:rPr>
              <w:instrText>SIGNATURE_0_1_FUNCTION</w:instrText>
            </w:r>
            <w:r>
              <w:rPr>
                <w:color w:val="000000"/>
                <w:szCs w:val="20"/>
                <w:u w:color="000000"/>
              </w:rPr>
              <w:fldChar w:fldCharType="separate"/>
            </w:r>
            <w:r>
              <w:rPr>
                <w:color w:val="000000"/>
                <w:szCs w:val="20"/>
                <w:u w:color="000000"/>
              </w:rPr>
              <w:t xml:space="preserve">Przewodniczący </w:t>
            </w:r>
            <w:r>
              <w:rPr>
                <w:color w:val="000000"/>
                <w:szCs w:val="20"/>
                <w:u w:color="000000"/>
              </w:rPr>
              <w:br/>
              <w:t>Rady Miejskiej w Kcyni</w:t>
            </w:r>
            <w:r>
              <w:rPr>
                <w:color w:val="000000"/>
                <w:szCs w:val="20"/>
                <w:u w:color="000000"/>
              </w:rPr>
              <w:fldChar w:fldCharType="end"/>
            </w:r>
          </w:p>
          <w:p w14:paraId="52766D1E" w14:textId="77777777" w:rsidR="00CD3F80" w:rsidRDefault="00174045">
            <w:pPr>
              <w:spacing w:before="120" w:after="120"/>
              <w:jc w:val="center"/>
              <w:rPr>
                <w:color w:val="000000"/>
                <w:szCs w:val="20"/>
                <w:u w:color="000000"/>
              </w:rPr>
            </w:pPr>
            <w:r>
              <w:rPr>
                <w:color w:val="000000"/>
                <w:szCs w:val="20"/>
                <w:u w:color="000000"/>
              </w:rPr>
              <w:t xml:space="preserve"> </w:t>
            </w:r>
          </w:p>
          <w:p w14:paraId="2444FFD3" w14:textId="77777777" w:rsidR="00CD3F80" w:rsidRDefault="00174045">
            <w:pPr>
              <w:spacing w:before="120" w:after="120"/>
              <w:jc w:val="center"/>
              <w:rPr>
                <w:color w:val="000000"/>
                <w:szCs w:val="20"/>
                <w:u w:color="000000"/>
              </w:rPr>
            </w:pPr>
            <w:r>
              <w:rPr>
                <w:color w:val="000000"/>
                <w:szCs w:val="20"/>
                <w:u w:color="000000"/>
              </w:rPr>
              <w:fldChar w:fldCharType="begin"/>
            </w:r>
            <w:r>
              <w:rPr>
                <w:color w:val="000000"/>
                <w:szCs w:val="20"/>
                <w:u w:color="000000"/>
              </w:rPr>
              <w:instrText>SIGNATURE_0_1_FIRSTNAME</w:instrText>
            </w:r>
            <w:r>
              <w:rPr>
                <w:color w:val="000000"/>
                <w:szCs w:val="20"/>
                <w:u w:color="000000"/>
              </w:rPr>
              <w:fldChar w:fldCharType="separate"/>
            </w:r>
            <w:r>
              <w:rPr>
                <w:b/>
                <w:color w:val="000000"/>
                <w:szCs w:val="20"/>
                <w:u w:color="000000"/>
              </w:rPr>
              <w:t xml:space="preserve">Jan </w:t>
            </w:r>
            <w:r>
              <w:rPr>
                <w:color w:val="000000"/>
                <w:szCs w:val="20"/>
                <w:u w:color="000000"/>
              </w:rPr>
              <w:fldChar w:fldCharType="end"/>
            </w:r>
            <w:r>
              <w:rPr>
                <w:color w:val="000000"/>
                <w:szCs w:val="20"/>
                <w:u w:color="000000"/>
              </w:rPr>
              <w:fldChar w:fldCharType="begin"/>
            </w:r>
            <w:r>
              <w:rPr>
                <w:color w:val="000000"/>
                <w:szCs w:val="20"/>
                <w:u w:color="000000"/>
              </w:rPr>
              <w:instrText>SIGNATURE_0_1_LASTNAME</w:instrText>
            </w:r>
            <w:r>
              <w:rPr>
                <w:color w:val="000000"/>
                <w:szCs w:val="20"/>
                <w:u w:color="000000"/>
              </w:rPr>
              <w:fldChar w:fldCharType="separate"/>
            </w:r>
            <w:r>
              <w:rPr>
                <w:b/>
                <w:color w:val="000000"/>
                <w:szCs w:val="20"/>
                <w:u w:color="000000"/>
              </w:rPr>
              <w:t>Kurant</w:t>
            </w:r>
            <w:r>
              <w:rPr>
                <w:color w:val="000000"/>
                <w:szCs w:val="20"/>
                <w:u w:color="000000"/>
              </w:rPr>
              <w:fldChar w:fldCharType="end"/>
            </w:r>
          </w:p>
        </w:tc>
      </w:tr>
      <w:bookmarkEnd w:id="0"/>
    </w:tbl>
    <w:p w14:paraId="3F27A6B7" w14:textId="77777777" w:rsidR="00CD3F80" w:rsidRDefault="00CD3F80">
      <w:pPr>
        <w:spacing w:before="120" w:after="120"/>
        <w:ind w:left="283" w:firstLine="227"/>
        <w:jc w:val="left"/>
        <w:rPr>
          <w:color w:val="000000"/>
          <w:szCs w:val="20"/>
          <w:u w:color="000000"/>
        </w:rPr>
      </w:pPr>
    </w:p>
    <w:sectPr w:rsidR="00CD3F80">
      <w:footerReference w:type="default" r:id="rId8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07A909" w14:textId="77777777" w:rsidR="00882D81" w:rsidRDefault="00882D81">
      <w:r>
        <w:separator/>
      </w:r>
    </w:p>
  </w:endnote>
  <w:endnote w:type="continuationSeparator" w:id="0">
    <w:p w14:paraId="448E2515" w14:textId="77777777" w:rsidR="00882D81" w:rsidRDefault="00882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6E195" w14:textId="77777777" w:rsidR="00CD3F80" w:rsidRDefault="00CD3F80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25734" w14:textId="77777777" w:rsidR="00882D81" w:rsidRDefault="00882D81">
      <w:r>
        <w:separator/>
      </w:r>
    </w:p>
  </w:footnote>
  <w:footnote w:type="continuationSeparator" w:id="0">
    <w:p w14:paraId="57000341" w14:textId="77777777" w:rsidR="00882D81" w:rsidRDefault="00882D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A5ECC"/>
    <w:rsid w:val="00123896"/>
    <w:rsid w:val="00174045"/>
    <w:rsid w:val="00451258"/>
    <w:rsid w:val="00662866"/>
    <w:rsid w:val="007E1A62"/>
    <w:rsid w:val="008263A6"/>
    <w:rsid w:val="00882D81"/>
    <w:rsid w:val="008906F5"/>
    <w:rsid w:val="00A267E5"/>
    <w:rsid w:val="00A5767F"/>
    <w:rsid w:val="00A77B3E"/>
    <w:rsid w:val="00AB6125"/>
    <w:rsid w:val="00AC558E"/>
    <w:rsid w:val="00BF76D1"/>
    <w:rsid w:val="00CA2A55"/>
    <w:rsid w:val="00CD3F80"/>
    <w:rsid w:val="00E06BB2"/>
    <w:rsid w:val="00F4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5F8178"/>
  <w15:docId w15:val="{911FC903-1EA3-4EB1-9C68-392781C9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0A5E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A5ECC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0A5EC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A5EC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2987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.../.../2022 z dnia 28 kwietnia 2022 r.</vt:lpstr>
      <vt:lpstr/>
    </vt:vector>
  </TitlesOfParts>
  <Company>Rada Miejska w Kcyni</Company>
  <LinksUpToDate>false</LinksUpToDate>
  <CharactersWithSpaces>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.../.../2022 z dnia 28 kwietnia 2022 r.</dc:title>
  <dc:subject>w sprawie wyrażenie zgody na zbycie nieruchomości gruntowej, zabudowanej budynkiem mieszkalnym jednorodzinnym położnym w^Kcyni przy ul. Nakielskiej</dc:subject>
  <dc:creator>Aleksandra.Jurek</dc:creator>
  <cp:lastModifiedBy>anna.duda</cp:lastModifiedBy>
  <cp:revision>2</cp:revision>
  <dcterms:created xsi:type="dcterms:W3CDTF">2022-04-29T06:34:00Z</dcterms:created>
  <dcterms:modified xsi:type="dcterms:W3CDTF">2022-04-29T06:34:00Z</dcterms:modified>
  <cp:category>Akt prawny</cp:category>
</cp:coreProperties>
</file>