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876" w14:textId="3BBE0C88" w:rsidR="00177415" w:rsidRDefault="00177415" w:rsidP="0017741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2 </w:t>
      </w:r>
      <w:r>
        <w:rPr>
          <w:sz w:val="20"/>
          <w:szCs w:val="20"/>
        </w:rPr>
        <w:br/>
        <w:t xml:space="preserve">do Zarządzenia Nr </w:t>
      </w:r>
      <w:r w:rsidR="00F234DF">
        <w:rPr>
          <w:sz w:val="20"/>
          <w:szCs w:val="20"/>
        </w:rPr>
        <w:t>23</w:t>
      </w:r>
      <w:r>
        <w:rPr>
          <w:sz w:val="20"/>
          <w:szCs w:val="20"/>
        </w:rPr>
        <w:t>.2022</w:t>
      </w:r>
    </w:p>
    <w:p w14:paraId="32CFB7FA" w14:textId="77777777" w:rsidR="00177415" w:rsidRDefault="00177415" w:rsidP="0017741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Burmistrza Kcyni              </w:t>
      </w:r>
    </w:p>
    <w:p w14:paraId="65D1B4E1" w14:textId="77777777" w:rsidR="00177415" w:rsidRDefault="006A0E50" w:rsidP="0017741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z dnia 14</w:t>
      </w:r>
      <w:r w:rsidR="00177415">
        <w:rPr>
          <w:sz w:val="20"/>
          <w:szCs w:val="20"/>
        </w:rPr>
        <w:t xml:space="preserve"> lutego 2022 r.</w:t>
      </w:r>
    </w:p>
    <w:p w14:paraId="39150B62" w14:textId="77777777" w:rsidR="00177415" w:rsidRDefault="00177415" w:rsidP="00177415">
      <w:pPr>
        <w:spacing w:line="360" w:lineRule="exact"/>
        <w:jc w:val="right"/>
        <w:rPr>
          <w:sz w:val="20"/>
          <w:szCs w:val="20"/>
        </w:rPr>
      </w:pPr>
    </w:p>
    <w:p w14:paraId="77627ACD" w14:textId="77777777" w:rsidR="00177415" w:rsidRDefault="00177415" w:rsidP="00177415">
      <w:pPr>
        <w:spacing w:line="360" w:lineRule="exact"/>
        <w:jc w:val="right"/>
      </w:pPr>
    </w:p>
    <w:p w14:paraId="180E0043" w14:textId="77777777" w:rsidR="00177415" w:rsidRDefault="00177415" w:rsidP="00177415">
      <w:pPr>
        <w:jc w:val="center"/>
        <w:rPr>
          <w:b/>
        </w:rPr>
      </w:pPr>
      <w:r>
        <w:rPr>
          <w:b/>
        </w:rPr>
        <w:t xml:space="preserve">REGULAMIN PRZEPROWADZENIA POSTĘPOWANIA W TRYBIE PRZETARGU OFERTOWEGO PISEMNEGO NIEOGRANICZONEGO </w:t>
      </w:r>
    </w:p>
    <w:p w14:paraId="6C2CD27E" w14:textId="77777777" w:rsidR="00177415" w:rsidRDefault="00177415" w:rsidP="00177415">
      <w:pPr>
        <w:jc w:val="center"/>
        <w:rPr>
          <w:b/>
        </w:rPr>
      </w:pPr>
      <w:r>
        <w:rPr>
          <w:b/>
        </w:rPr>
        <w:t>na sprzedaż samochodu pożarniczego marki JELCZ,</w:t>
      </w:r>
      <w:r w:rsidR="00CE79DB">
        <w:rPr>
          <w:b/>
        </w:rPr>
        <w:t xml:space="preserve"> model 315MS, o nr rej. BGC</w:t>
      </w:r>
      <w:r>
        <w:rPr>
          <w:b/>
        </w:rPr>
        <w:t xml:space="preserve"> 1201</w:t>
      </w:r>
    </w:p>
    <w:p w14:paraId="0E9428E8" w14:textId="77777777" w:rsidR="00177415" w:rsidRDefault="00177415" w:rsidP="00177415">
      <w:pPr>
        <w:spacing w:line="360" w:lineRule="exact"/>
        <w:jc w:val="center"/>
        <w:rPr>
          <w:b/>
        </w:rPr>
      </w:pPr>
    </w:p>
    <w:p w14:paraId="64F20CF1" w14:textId="77777777" w:rsidR="00177415" w:rsidRDefault="00177415" w:rsidP="00177415">
      <w:pPr>
        <w:spacing w:after="120"/>
        <w:ind w:left="284" w:hanging="284"/>
        <w:jc w:val="both"/>
      </w:pPr>
      <w:r>
        <w:rPr>
          <w:b/>
        </w:rPr>
        <w:t xml:space="preserve">§ 1. </w:t>
      </w:r>
      <w:r>
        <w:t>Niniejszy regulamin określa tryb postępowania przy sprzedaży samochodu specjalnego pożarniczego marki JELCZ, model 315MS, o nr rej. BGC 1201, którego właścicielem jest Gmina Kcynia.</w:t>
      </w:r>
    </w:p>
    <w:p w14:paraId="34E77063" w14:textId="77777777" w:rsidR="00177415" w:rsidRDefault="00177415" w:rsidP="00177415">
      <w:pPr>
        <w:spacing w:after="120"/>
        <w:ind w:left="284" w:hanging="284"/>
        <w:jc w:val="both"/>
      </w:pPr>
      <w:r>
        <w:rPr>
          <w:b/>
        </w:rPr>
        <w:t xml:space="preserve">§ 2. </w:t>
      </w:r>
      <w:r>
        <w:t>Przetarg ogłasza Burmistrz Kcyni, natomiast przetarg organizuje i przeprowadza Komisja powołana Zarządzeniem Burmistrza.</w:t>
      </w:r>
    </w:p>
    <w:p w14:paraId="2DCF62F4" w14:textId="77777777" w:rsidR="00177415" w:rsidRDefault="00177415" w:rsidP="00177415">
      <w:pPr>
        <w:spacing w:after="120"/>
        <w:ind w:left="284" w:hanging="284"/>
        <w:jc w:val="both"/>
      </w:pPr>
      <w:r>
        <w:rPr>
          <w:b/>
        </w:rPr>
        <w:t xml:space="preserve">§ 3. </w:t>
      </w:r>
      <w:r>
        <w:t>Przetarg ma charakter publiczny i zostanie przeprowadzony w formie przetargu ofertowego pisemnego nieograniczonego.</w:t>
      </w:r>
    </w:p>
    <w:p w14:paraId="0813EE14" w14:textId="77777777" w:rsidR="00177415" w:rsidRDefault="00177415" w:rsidP="00177415">
      <w:pPr>
        <w:spacing w:after="120"/>
        <w:ind w:left="284" w:hanging="284"/>
        <w:jc w:val="both"/>
      </w:pPr>
      <w:r>
        <w:rPr>
          <w:b/>
        </w:rPr>
        <w:t xml:space="preserve">§ 4. </w:t>
      </w:r>
      <w:r>
        <w:t>Burmistrz Kcyni może odwołać ogłoszony przetarg bez podania przyczyn, niezwłocznie podając informację o odwołaniu przetargu do publicznej wiadomości.</w:t>
      </w:r>
    </w:p>
    <w:p w14:paraId="7FA13B05" w14:textId="77777777" w:rsidR="00177415" w:rsidRDefault="00177415" w:rsidP="00177415">
      <w:pPr>
        <w:spacing w:after="120"/>
        <w:ind w:left="284" w:hanging="284"/>
        <w:jc w:val="both"/>
      </w:pPr>
      <w:r>
        <w:rPr>
          <w:b/>
        </w:rPr>
        <w:t xml:space="preserve">§ 5. </w:t>
      </w:r>
      <w:r>
        <w:t xml:space="preserve">Przed przystąpieniem do przetargu podmiot ogłaszający przetarg dokonuje wyceny samochodu specjalnego pożarniczego. Wycena stanowi podstawę do ustalenia ceny wywoławczej. </w:t>
      </w:r>
    </w:p>
    <w:p w14:paraId="67623323" w14:textId="77777777" w:rsidR="00177415" w:rsidRDefault="00177415" w:rsidP="00177415">
      <w:pPr>
        <w:spacing w:after="120"/>
        <w:ind w:left="284" w:hanging="284"/>
        <w:jc w:val="both"/>
      </w:pPr>
      <w:r>
        <w:rPr>
          <w:b/>
        </w:rPr>
        <w:t xml:space="preserve">§ 6. </w:t>
      </w:r>
      <w:r>
        <w:t>Ogłaszający przetarg wyznacza termin składania ofert oraz ogłasza obwieszczenie o przetargu na tablicy ogłoszeń w siedzibie oraz na stronie Biuletynu Informacji Publicznej Urzędu Miejskiego w Kcyni.</w:t>
      </w:r>
    </w:p>
    <w:p w14:paraId="3D50BD87" w14:textId="77777777" w:rsidR="00177415" w:rsidRDefault="00177415" w:rsidP="00177415">
      <w:pPr>
        <w:spacing w:after="120"/>
        <w:ind w:left="709" w:hanging="709"/>
        <w:jc w:val="both"/>
      </w:pPr>
      <w:r>
        <w:rPr>
          <w:b/>
        </w:rPr>
        <w:t>§ 7.</w:t>
      </w:r>
      <w:r>
        <w:t xml:space="preserve"> 1. Warunkiem uczestnictwa w przetargu jest złożenie oferty – zgodnie ze wzorem stanowiącym załącznik nr 3 do niniejszego zarządzenia.  </w:t>
      </w:r>
    </w:p>
    <w:p w14:paraId="5D83A887" w14:textId="77777777" w:rsidR="00177415" w:rsidRDefault="00177415" w:rsidP="00177415">
      <w:pPr>
        <w:pStyle w:val="Akapitzlist"/>
        <w:numPr>
          <w:ilvl w:val="0"/>
          <w:numId w:val="1"/>
        </w:numPr>
        <w:spacing w:after="120"/>
        <w:ind w:left="709" w:hanging="283"/>
        <w:jc w:val="both"/>
      </w:pPr>
      <w:r>
        <w:t xml:space="preserve">Oferta pod rygorem nieważności, musi być sporządzona w języku polskim w formie pisemnej i zawierać następujące dane: </w:t>
      </w:r>
    </w:p>
    <w:p w14:paraId="1EE51DA2" w14:textId="77777777" w:rsidR="00177415" w:rsidRDefault="00177415" w:rsidP="00177415">
      <w:pPr>
        <w:pStyle w:val="Akapitzlist"/>
        <w:numPr>
          <w:ilvl w:val="0"/>
          <w:numId w:val="2"/>
        </w:numPr>
        <w:spacing w:after="120"/>
        <w:ind w:left="1418" w:hanging="284"/>
        <w:jc w:val="both"/>
      </w:pPr>
      <w:r>
        <w:t xml:space="preserve">osoby fizycznej – imię i nazwisko, dokładny adres zamieszkania, numer PESEL, numer NIP, numer telefonu, </w:t>
      </w:r>
    </w:p>
    <w:p w14:paraId="56AE9A7B" w14:textId="77777777" w:rsidR="00177415" w:rsidRDefault="00177415" w:rsidP="00177415">
      <w:pPr>
        <w:pStyle w:val="Akapitzlist"/>
        <w:numPr>
          <w:ilvl w:val="0"/>
          <w:numId w:val="2"/>
        </w:numPr>
        <w:spacing w:after="120"/>
        <w:ind w:left="1418" w:hanging="284"/>
        <w:jc w:val="both"/>
      </w:pPr>
      <w:r>
        <w:t>pozostałe osoby lub jednostki – nazwa, dokładny adres siedziby oferenta, numer telefonu, wypis z właściwego rejestru lub pełnomocnictwo do podpisania oferty udzielone przez osoby upoważnione, numer NIP oraz numer REGON,</w:t>
      </w:r>
    </w:p>
    <w:p w14:paraId="0369373B" w14:textId="77777777" w:rsidR="00177415" w:rsidRDefault="00177415" w:rsidP="00177415">
      <w:pPr>
        <w:pStyle w:val="Akapitzlist"/>
        <w:numPr>
          <w:ilvl w:val="0"/>
          <w:numId w:val="2"/>
        </w:numPr>
        <w:spacing w:after="120"/>
        <w:ind w:left="1418" w:hanging="284"/>
        <w:jc w:val="both"/>
      </w:pPr>
      <w:r>
        <w:t>datę sporządzenia oferty,</w:t>
      </w:r>
    </w:p>
    <w:p w14:paraId="76787E0A" w14:textId="77777777" w:rsidR="00177415" w:rsidRDefault="00177415" w:rsidP="00177415">
      <w:pPr>
        <w:pStyle w:val="Akapitzlist"/>
        <w:numPr>
          <w:ilvl w:val="0"/>
          <w:numId w:val="2"/>
        </w:numPr>
        <w:spacing w:after="120"/>
        <w:ind w:left="1418" w:hanging="284"/>
        <w:jc w:val="both"/>
      </w:pPr>
      <w:r>
        <w:t>oferowaną cenę,</w:t>
      </w:r>
    </w:p>
    <w:p w14:paraId="07883AE6" w14:textId="77777777" w:rsidR="00177415" w:rsidRDefault="00177415" w:rsidP="00177415">
      <w:pPr>
        <w:pStyle w:val="Akapitzlist"/>
        <w:numPr>
          <w:ilvl w:val="0"/>
          <w:numId w:val="2"/>
        </w:numPr>
        <w:spacing w:after="120"/>
        <w:ind w:left="1418" w:hanging="284"/>
        <w:jc w:val="both"/>
      </w:pPr>
      <w:r>
        <w:t xml:space="preserve">oświadczenie oferenta, że zapoznał się ze stanem technicznym pojazdu, </w:t>
      </w:r>
      <w:r>
        <w:br/>
        <w:t>z regulaminem przetargu, warunkami postępowania przetargowego oraz treścią wzoru umowy,</w:t>
      </w:r>
    </w:p>
    <w:p w14:paraId="10484760" w14:textId="77777777" w:rsidR="00177415" w:rsidRDefault="00177415" w:rsidP="00177415">
      <w:pPr>
        <w:pStyle w:val="Akapitzlist"/>
        <w:numPr>
          <w:ilvl w:val="0"/>
          <w:numId w:val="2"/>
        </w:numPr>
        <w:spacing w:after="120"/>
        <w:ind w:left="1418" w:hanging="284"/>
        <w:jc w:val="both"/>
      </w:pPr>
      <w:r>
        <w:t>podpis oferenta lub osoby upoważnionej.</w:t>
      </w:r>
    </w:p>
    <w:p w14:paraId="3FE6DBBB" w14:textId="77777777" w:rsidR="00177415" w:rsidRDefault="00177415" w:rsidP="00177415">
      <w:pPr>
        <w:pStyle w:val="Akapitzlist"/>
        <w:numPr>
          <w:ilvl w:val="0"/>
          <w:numId w:val="1"/>
        </w:numPr>
        <w:spacing w:after="120"/>
        <w:ind w:left="709" w:hanging="283"/>
        <w:jc w:val="both"/>
      </w:pPr>
      <w:r>
        <w:t>Oferent może wycofać ofertę przed upływem terminu składania ofert.</w:t>
      </w:r>
    </w:p>
    <w:p w14:paraId="16887512" w14:textId="77777777" w:rsidR="00177415" w:rsidRDefault="00177415" w:rsidP="00177415">
      <w:pPr>
        <w:ind w:left="284" w:hanging="284"/>
        <w:jc w:val="both"/>
      </w:pPr>
      <w:r>
        <w:rPr>
          <w:b/>
        </w:rPr>
        <w:t xml:space="preserve">§ 8. </w:t>
      </w:r>
      <w:r>
        <w:t>Czynności związane z przeprowadzeniem przetargu ofertowego wykonuje Komisja przetargowa, w szczególności:</w:t>
      </w:r>
    </w:p>
    <w:p w14:paraId="0BFFE8BE" w14:textId="77777777" w:rsidR="00177415" w:rsidRDefault="00177415" w:rsidP="00177415">
      <w:pPr>
        <w:pStyle w:val="Akapitzlist"/>
        <w:numPr>
          <w:ilvl w:val="0"/>
          <w:numId w:val="3"/>
        </w:numPr>
        <w:spacing w:after="120"/>
        <w:ind w:left="1418" w:hanging="284"/>
        <w:jc w:val="both"/>
      </w:pPr>
      <w:r>
        <w:t>sprawdza ważność ofert,</w:t>
      </w:r>
    </w:p>
    <w:p w14:paraId="73907326" w14:textId="77777777" w:rsidR="00177415" w:rsidRDefault="00177415" w:rsidP="00177415">
      <w:pPr>
        <w:pStyle w:val="Akapitzlist"/>
        <w:numPr>
          <w:ilvl w:val="0"/>
          <w:numId w:val="3"/>
        </w:numPr>
        <w:spacing w:after="120"/>
        <w:ind w:left="1418" w:hanging="284"/>
        <w:jc w:val="both"/>
      </w:pPr>
      <w:r>
        <w:t xml:space="preserve">dokonuje oceny ofert i proponuje wybór jako najkorzystniejszej, ważną ofertę </w:t>
      </w:r>
      <w:r>
        <w:br/>
        <w:t xml:space="preserve">z najwyższą ceną, </w:t>
      </w:r>
    </w:p>
    <w:p w14:paraId="079E6681" w14:textId="77777777" w:rsidR="00177415" w:rsidRDefault="00177415" w:rsidP="00177415">
      <w:pPr>
        <w:pStyle w:val="Akapitzlist"/>
        <w:numPr>
          <w:ilvl w:val="0"/>
          <w:numId w:val="3"/>
        </w:numPr>
        <w:spacing w:after="120"/>
        <w:ind w:left="1418" w:hanging="284"/>
        <w:jc w:val="both"/>
      </w:pPr>
      <w:r>
        <w:t>rozstrzyga uwagi i zastrzeżenia oferentów.</w:t>
      </w:r>
    </w:p>
    <w:p w14:paraId="62CF1357" w14:textId="04F381BF" w:rsidR="00177415" w:rsidRDefault="00177415" w:rsidP="00177415">
      <w:pPr>
        <w:ind w:left="567" w:hanging="567"/>
        <w:jc w:val="both"/>
      </w:pPr>
      <w:r>
        <w:rPr>
          <w:b/>
        </w:rPr>
        <w:lastRenderedPageBreak/>
        <w:t xml:space="preserve">§ 9. </w:t>
      </w:r>
      <w:r>
        <w:t>1. Otwarcie ofert nastąpi przez</w:t>
      </w:r>
      <w:r w:rsidR="00EB6791">
        <w:t xml:space="preserve"> Komisję przetargową w dniu 25 lutego</w:t>
      </w:r>
      <w:r>
        <w:t xml:space="preserve"> 2022 r., o godz. 10.00 (sala posiedzeń) w Urzędzie Miejskim w Kcyni, ul. Rynek 23, 89-240 Kcynia.</w:t>
      </w:r>
    </w:p>
    <w:p w14:paraId="3D25DE73" w14:textId="77777777" w:rsidR="00177415" w:rsidRDefault="00177415" w:rsidP="00177415">
      <w:pPr>
        <w:ind w:left="851" w:hanging="283"/>
        <w:jc w:val="both"/>
      </w:pPr>
      <w:r>
        <w:rPr>
          <w:bCs/>
        </w:rPr>
        <w:t>2.</w:t>
      </w:r>
      <w:r>
        <w:t xml:space="preserve"> Otwarcie ofert stanowi jawną część przetargu.</w:t>
      </w:r>
    </w:p>
    <w:p w14:paraId="70D3C68E" w14:textId="77777777" w:rsidR="00177415" w:rsidRDefault="00177415" w:rsidP="00177415">
      <w:pPr>
        <w:ind w:left="851" w:hanging="283"/>
        <w:jc w:val="both"/>
      </w:pPr>
      <w:r>
        <w:t>3. Ocena ofert odbywa się bez udziału oferentów i stanowi część niejawną przetargu.</w:t>
      </w:r>
    </w:p>
    <w:p w14:paraId="07751B31" w14:textId="77777777" w:rsidR="00177415" w:rsidRDefault="00177415" w:rsidP="00177415">
      <w:pPr>
        <w:ind w:left="851" w:hanging="283"/>
        <w:jc w:val="both"/>
      </w:pPr>
      <w:r>
        <w:t>4. W części niejawnej Komisja dokona sprawdzenia kompletności ofert i dokona wyboru oferty najkorzystniejszej.</w:t>
      </w:r>
    </w:p>
    <w:p w14:paraId="32A0E5F7" w14:textId="77777777" w:rsidR="00177415" w:rsidRDefault="00177415" w:rsidP="00177415">
      <w:pPr>
        <w:spacing w:before="120"/>
        <w:ind w:hanging="142"/>
        <w:jc w:val="both"/>
      </w:pPr>
      <w:r>
        <w:tab/>
      </w:r>
      <w:r>
        <w:rPr>
          <w:b/>
        </w:rPr>
        <w:t xml:space="preserve">§ 10. </w:t>
      </w:r>
      <w:r>
        <w:t>1. Oferta złożona w przetargu jest nieważna, jeżeli:</w:t>
      </w:r>
    </w:p>
    <w:p w14:paraId="61A3134A" w14:textId="77777777" w:rsidR="00177415" w:rsidRDefault="00177415" w:rsidP="00177415">
      <w:pPr>
        <w:pStyle w:val="Akapitzlist"/>
        <w:numPr>
          <w:ilvl w:val="0"/>
          <w:numId w:val="4"/>
        </w:numPr>
        <w:spacing w:after="120"/>
        <w:ind w:left="1418" w:hanging="284"/>
        <w:jc w:val="both"/>
      </w:pPr>
      <w:r>
        <w:t>jest niezgodna z treścią ogłoszenia o przetargu pisemnym i/lub treścią niniejszego regulaminu,</w:t>
      </w:r>
    </w:p>
    <w:p w14:paraId="4827E090" w14:textId="77777777" w:rsidR="00177415" w:rsidRDefault="00177415" w:rsidP="00177415">
      <w:pPr>
        <w:pStyle w:val="Akapitzlist"/>
        <w:numPr>
          <w:ilvl w:val="0"/>
          <w:numId w:val="4"/>
        </w:numPr>
        <w:spacing w:after="120"/>
        <w:ind w:left="1418" w:hanging="284"/>
        <w:jc w:val="both"/>
      </w:pPr>
      <w:r>
        <w:t>do oferty nie dołączono dokumentów wymienionych w § 7,</w:t>
      </w:r>
    </w:p>
    <w:p w14:paraId="3CDED69E" w14:textId="77777777" w:rsidR="00177415" w:rsidRDefault="00177415" w:rsidP="00177415">
      <w:pPr>
        <w:pStyle w:val="Akapitzlist"/>
        <w:numPr>
          <w:ilvl w:val="0"/>
          <w:numId w:val="4"/>
        </w:numPr>
        <w:spacing w:after="120"/>
        <w:ind w:left="1418" w:hanging="284"/>
        <w:jc w:val="both"/>
      </w:pPr>
      <w:r>
        <w:t>nie została podpisana przez oferenta (w przypadku osób fizycznych) lub osobę(y) umocowaną(e) do reprezentowania oferenta (w przypadku osób prawnych lub innych podmiotów),</w:t>
      </w:r>
    </w:p>
    <w:p w14:paraId="4BDC513A" w14:textId="77777777" w:rsidR="00177415" w:rsidRDefault="00177415" w:rsidP="00177415">
      <w:pPr>
        <w:pStyle w:val="Akapitzlist"/>
        <w:numPr>
          <w:ilvl w:val="0"/>
          <w:numId w:val="4"/>
        </w:numPr>
        <w:spacing w:after="120"/>
        <w:ind w:left="1418" w:hanging="284"/>
        <w:jc w:val="both"/>
      </w:pPr>
      <w:r>
        <w:t>oferta zawiera cenę niższą od ceny wywoławczej.</w:t>
      </w:r>
    </w:p>
    <w:p w14:paraId="5E24F223" w14:textId="77777777" w:rsidR="00177415" w:rsidRDefault="00177415" w:rsidP="00177415">
      <w:pPr>
        <w:spacing w:after="120"/>
        <w:ind w:firstLine="567"/>
        <w:jc w:val="both"/>
      </w:pPr>
      <w:r>
        <w:t>2. Oferta złożona po terminie nie podlega rozpatrzeniu.</w:t>
      </w:r>
    </w:p>
    <w:p w14:paraId="4A6A2146" w14:textId="77777777" w:rsidR="00177415" w:rsidRDefault="00177415" w:rsidP="00177415">
      <w:pPr>
        <w:spacing w:after="120"/>
        <w:ind w:left="567" w:hanging="567"/>
        <w:jc w:val="both"/>
      </w:pPr>
      <w:r>
        <w:rPr>
          <w:b/>
        </w:rPr>
        <w:t xml:space="preserve">§ 11. </w:t>
      </w:r>
      <w:r>
        <w:t>Przetarg jest ważny bez względu na liczbę złożonych ofert. Wpływ jednej oferty wystarcza do przeprowadzenia przetargu.</w:t>
      </w:r>
    </w:p>
    <w:p w14:paraId="648B5E3B" w14:textId="77777777" w:rsidR="00177415" w:rsidRDefault="00177415" w:rsidP="00177415">
      <w:pPr>
        <w:spacing w:after="120"/>
        <w:ind w:left="567" w:hanging="567"/>
        <w:jc w:val="both"/>
      </w:pPr>
      <w:r>
        <w:rPr>
          <w:b/>
        </w:rPr>
        <w:t xml:space="preserve">§ 12. </w:t>
      </w:r>
      <w:r>
        <w:t>Komisja przetargowa wybierze oferenta, który zaoferuje najwyższą cenę za pojazd będący przedmiotem przetargu.</w:t>
      </w:r>
    </w:p>
    <w:p w14:paraId="51AAFB8A" w14:textId="0CC522AE" w:rsidR="00177415" w:rsidRDefault="00177415" w:rsidP="00177415">
      <w:pPr>
        <w:spacing w:after="120"/>
        <w:ind w:left="567" w:hanging="567"/>
        <w:jc w:val="both"/>
      </w:pPr>
      <w:r>
        <w:rPr>
          <w:b/>
        </w:rPr>
        <w:t xml:space="preserve">§ 13. </w:t>
      </w:r>
      <w:r>
        <w:t>Nabywca jest obowiązany zapłacić cenę nabycia w terminie nie dłuższym niż 7 dni od dnia otrzymania informacji o wyborze oferty.</w:t>
      </w:r>
    </w:p>
    <w:p w14:paraId="2780AB82" w14:textId="77777777" w:rsidR="00177415" w:rsidRDefault="00177415" w:rsidP="00177415">
      <w:pPr>
        <w:ind w:left="993" w:hanging="993"/>
        <w:jc w:val="both"/>
      </w:pPr>
      <w:r>
        <w:rPr>
          <w:b/>
        </w:rPr>
        <w:t xml:space="preserve">§ 14. </w:t>
      </w:r>
      <w:r>
        <w:t xml:space="preserve">1. Komisja przetargowa sporządza protokół z przebiegu przetargu, który powinien </w:t>
      </w:r>
      <w:r>
        <w:br/>
        <w:t>w szczególności zawierać:</w:t>
      </w:r>
    </w:p>
    <w:p w14:paraId="0E4073EB" w14:textId="77777777" w:rsidR="00177415" w:rsidRDefault="00177415" w:rsidP="00177415">
      <w:pPr>
        <w:pStyle w:val="Akapitzlist"/>
        <w:numPr>
          <w:ilvl w:val="0"/>
          <w:numId w:val="5"/>
        </w:numPr>
        <w:spacing w:after="120"/>
        <w:ind w:left="1560" w:hanging="426"/>
        <w:jc w:val="both"/>
      </w:pPr>
      <w:r>
        <w:t>określenie miejsca i czasu oraz rodzaj przetargu,</w:t>
      </w:r>
    </w:p>
    <w:p w14:paraId="59ABC21B" w14:textId="77777777" w:rsidR="00177415" w:rsidRDefault="00177415" w:rsidP="00177415">
      <w:pPr>
        <w:pStyle w:val="Akapitzlist"/>
        <w:numPr>
          <w:ilvl w:val="0"/>
          <w:numId w:val="5"/>
        </w:numPr>
        <w:spacing w:after="120"/>
        <w:ind w:left="1560" w:hanging="426"/>
        <w:jc w:val="both"/>
      </w:pPr>
      <w:r>
        <w:t>imiona i nazwiska osób prowadzących przetarg,</w:t>
      </w:r>
    </w:p>
    <w:p w14:paraId="2D426771" w14:textId="77777777" w:rsidR="00177415" w:rsidRDefault="00177415" w:rsidP="00177415">
      <w:pPr>
        <w:pStyle w:val="Akapitzlist"/>
        <w:numPr>
          <w:ilvl w:val="0"/>
          <w:numId w:val="5"/>
        </w:numPr>
        <w:spacing w:after="120"/>
        <w:ind w:left="1560" w:hanging="426"/>
        <w:jc w:val="both"/>
      </w:pPr>
      <w:r>
        <w:t>wysokość ceny wywoławczej,</w:t>
      </w:r>
    </w:p>
    <w:p w14:paraId="67872786" w14:textId="77777777" w:rsidR="00177415" w:rsidRDefault="00177415" w:rsidP="00177415">
      <w:pPr>
        <w:pStyle w:val="Akapitzlist"/>
        <w:numPr>
          <w:ilvl w:val="0"/>
          <w:numId w:val="5"/>
        </w:numPr>
        <w:spacing w:after="120"/>
        <w:ind w:left="1560" w:hanging="426"/>
        <w:jc w:val="both"/>
      </w:pPr>
      <w:r>
        <w:t>złożone oferty,</w:t>
      </w:r>
    </w:p>
    <w:p w14:paraId="470438D7" w14:textId="77777777" w:rsidR="00177415" w:rsidRDefault="00177415" w:rsidP="00177415">
      <w:pPr>
        <w:pStyle w:val="Akapitzlist"/>
        <w:numPr>
          <w:ilvl w:val="0"/>
          <w:numId w:val="5"/>
        </w:numPr>
        <w:spacing w:after="120"/>
        <w:ind w:left="1560" w:hanging="426"/>
        <w:jc w:val="both"/>
      </w:pPr>
      <w:r>
        <w:t>najwyższą cenę zaoferowaną za przedmiot przetargu,</w:t>
      </w:r>
    </w:p>
    <w:p w14:paraId="08055EEF" w14:textId="77777777" w:rsidR="00177415" w:rsidRDefault="00177415" w:rsidP="00177415">
      <w:pPr>
        <w:pStyle w:val="Akapitzlist"/>
        <w:numPr>
          <w:ilvl w:val="0"/>
          <w:numId w:val="5"/>
        </w:numPr>
        <w:spacing w:after="120"/>
        <w:ind w:left="1560" w:hanging="426"/>
        <w:jc w:val="both"/>
      </w:pPr>
      <w:r>
        <w:t>imię, nazwisko (firmę) i miejsce zamieszkania nabywcy lub jego siedzibę,</w:t>
      </w:r>
    </w:p>
    <w:p w14:paraId="5117AD99" w14:textId="77777777" w:rsidR="00177415" w:rsidRDefault="00177415" w:rsidP="00177415">
      <w:pPr>
        <w:pStyle w:val="Akapitzlist"/>
        <w:numPr>
          <w:ilvl w:val="0"/>
          <w:numId w:val="5"/>
        </w:numPr>
        <w:spacing w:after="120"/>
        <w:ind w:left="1560" w:hanging="426"/>
        <w:jc w:val="both"/>
      </w:pPr>
      <w:r>
        <w:t>podpisy członków komisji przetargowej</w:t>
      </w:r>
    </w:p>
    <w:p w14:paraId="146B97F5" w14:textId="77777777" w:rsidR="00177415" w:rsidRDefault="00177415" w:rsidP="00177415">
      <w:pPr>
        <w:spacing w:after="120"/>
        <w:ind w:left="705"/>
        <w:jc w:val="both"/>
      </w:pPr>
      <w:r>
        <w:t>2. Jeżeli nabywca nie uiści ceny nabycia w terminie wskazanym w § 13 sprzedający może odstąpić od podpisania umowy kupna – sprzedaży i unieważnić przeprowadzone postępowanie przetargowe.</w:t>
      </w:r>
    </w:p>
    <w:p w14:paraId="7EB14F84" w14:textId="77777777" w:rsidR="00177415" w:rsidRDefault="00177415" w:rsidP="00177415">
      <w:pPr>
        <w:spacing w:after="120"/>
        <w:jc w:val="both"/>
      </w:pPr>
      <w:r>
        <w:rPr>
          <w:b/>
        </w:rPr>
        <w:t>§ 15.</w:t>
      </w:r>
      <w:r>
        <w:t xml:space="preserve"> Komisja pełni obowiązki do czasu podpisania umowy kupna – sprzedaży. </w:t>
      </w:r>
    </w:p>
    <w:p w14:paraId="73448006" w14:textId="77777777" w:rsidR="00177415" w:rsidRDefault="00177415" w:rsidP="00177415">
      <w:pPr>
        <w:spacing w:after="120"/>
        <w:ind w:left="567" w:hanging="567"/>
        <w:jc w:val="both"/>
      </w:pPr>
      <w:r>
        <w:rPr>
          <w:b/>
        </w:rPr>
        <w:t>§ 16</w:t>
      </w:r>
      <w:r w:rsidRPr="004C64F1">
        <w:t xml:space="preserve">. </w:t>
      </w:r>
      <w:r w:rsidR="004C64F1" w:rsidRPr="004C64F1">
        <w:t>1.</w:t>
      </w:r>
      <w:r>
        <w:t>Wzór umowy kupna - sprzedaży określony został w załączniku nr 4 do zarządzenia. Wzór umowy w uzasadnionych sytuacjach może podlegać modyfikacjom.</w:t>
      </w:r>
    </w:p>
    <w:p w14:paraId="25F056CD" w14:textId="77777777" w:rsidR="004C64F1" w:rsidRPr="004C64F1" w:rsidRDefault="004C64F1" w:rsidP="00177415">
      <w:pPr>
        <w:spacing w:after="120"/>
        <w:ind w:left="567" w:hanging="567"/>
        <w:jc w:val="both"/>
      </w:pPr>
      <w:r>
        <w:rPr>
          <w:b/>
        </w:rPr>
        <w:t xml:space="preserve">         </w:t>
      </w:r>
      <w:r w:rsidRPr="004C64F1">
        <w:t>2.</w:t>
      </w:r>
      <w:r>
        <w:t xml:space="preserve"> Przed podpisaniem umowy kupujący zobowiązany jest do przedstawienia do wglądu dok</w:t>
      </w:r>
      <w:r w:rsidR="00C37409">
        <w:t>umentu potwierdzającego jego to</w:t>
      </w:r>
      <w:r>
        <w:t>żsamość.</w:t>
      </w:r>
    </w:p>
    <w:p w14:paraId="103EAA40" w14:textId="77777777" w:rsidR="00177415" w:rsidRDefault="00177415" w:rsidP="00177415">
      <w:pPr>
        <w:ind w:left="705"/>
        <w:jc w:val="both"/>
      </w:pPr>
    </w:p>
    <w:p w14:paraId="4F16206E" w14:textId="77777777" w:rsidR="00177415" w:rsidRDefault="00177415" w:rsidP="00177415">
      <w:pPr>
        <w:ind w:left="705"/>
        <w:jc w:val="both"/>
      </w:pPr>
    </w:p>
    <w:p w14:paraId="1EE70B3B" w14:textId="77777777" w:rsidR="00177415" w:rsidRDefault="00177415" w:rsidP="00177415">
      <w:pPr>
        <w:ind w:left="705"/>
        <w:jc w:val="both"/>
      </w:pPr>
    </w:p>
    <w:p w14:paraId="20A6A629" w14:textId="77777777" w:rsidR="00177415" w:rsidRDefault="00177415" w:rsidP="00177415">
      <w:pPr>
        <w:ind w:left="708"/>
        <w:jc w:val="both"/>
      </w:pPr>
    </w:p>
    <w:p w14:paraId="34413090" w14:textId="77777777" w:rsidR="00177415" w:rsidRDefault="00177415" w:rsidP="00177415">
      <w:pPr>
        <w:jc w:val="both"/>
      </w:pPr>
      <w:r>
        <w:tab/>
      </w:r>
    </w:p>
    <w:p w14:paraId="43F0CA98" w14:textId="77777777" w:rsidR="003D5A2D" w:rsidRDefault="003D5A2D"/>
    <w:sectPr w:rsidR="003D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C1"/>
    <w:multiLevelType w:val="hybridMultilevel"/>
    <w:tmpl w:val="0E8E9B64"/>
    <w:lvl w:ilvl="0" w:tplc="938C08B2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6736C2"/>
    <w:multiLevelType w:val="hybridMultilevel"/>
    <w:tmpl w:val="28B06E38"/>
    <w:lvl w:ilvl="0" w:tplc="C7522192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7F56AC"/>
    <w:multiLevelType w:val="hybridMultilevel"/>
    <w:tmpl w:val="12EE92C8"/>
    <w:lvl w:ilvl="0" w:tplc="FEE2D6CC">
      <w:start w:val="1"/>
      <w:numFmt w:val="decimal"/>
      <w:lvlText w:val="%1)"/>
      <w:lvlJc w:val="left"/>
      <w:pPr>
        <w:ind w:left="1773" w:hanging="360"/>
      </w:pPr>
    </w:lvl>
    <w:lvl w:ilvl="1" w:tplc="04150019">
      <w:start w:val="1"/>
      <w:numFmt w:val="lowerLetter"/>
      <w:lvlText w:val="%2."/>
      <w:lvlJc w:val="left"/>
      <w:pPr>
        <w:ind w:left="2493" w:hanging="360"/>
      </w:pPr>
    </w:lvl>
    <w:lvl w:ilvl="2" w:tplc="0415001B">
      <w:start w:val="1"/>
      <w:numFmt w:val="lowerRoman"/>
      <w:lvlText w:val="%3."/>
      <w:lvlJc w:val="right"/>
      <w:pPr>
        <w:ind w:left="3213" w:hanging="180"/>
      </w:pPr>
    </w:lvl>
    <w:lvl w:ilvl="3" w:tplc="0415000F">
      <w:start w:val="1"/>
      <w:numFmt w:val="decimal"/>
      <w:lvlText w:val="%4."/>
      <w:lvlJc w:val="left"/>
      <w:pPr>
        <w:ind w:left="3933" w:hanging="360"/>
      </w:pPr>
    </w:lvl>
    <w:lvl w:ilvl="4" w:tplc="04150019">
      <w:start w:val="1"/>
      <w:numFmt w:val="lowerLetter"/>
      <w:lvlText w:val="%5."/>
      <w:lvlJc w:val="left"/>
      <w:pPr>
        <w:ind w:left="4653" w:hanging="360"/>
      </w:pPr>
    </w:lvl>
    <w:lvl w:ilvl="5" w:tplc="0415001B">
      <w:start w:val="1"/>
      <w:numFmt w:val="lowerRoman"/>
      <w:lvlText w:val="%6."/>
      <w:lvlJc w:val="right"/>
      <w:pPr>
        <w:ind w:left="5373" w:hanging="180"/>
      </w:pPr>
    </w:lvl>
    <w:lvl w:ilvl="6" w:tplc="0415000F">
      <w:start w:val="1"/>
      <w:numFmt w:val="decimal"/>
      <w:lvlText w:val="%7."/>
      <w:lvlJc w:val="left"/>
      <w:pPr>
        <w:ind w:left="6093" w:hanging="360"/>
      </w:pPr>
    </w:lvl>
    <w:lvl w:ilvl="7" w:tplc="04150019">
      <w:start w:val="1"/>
      <w:numFmt w:val="lowerLetter"/>
      <w:lvlText w:val="%8."/>
      <w:lvlJc w:val="left"/>
      <w:pPr>
        <w:ind w:left="6813" w:hanging="360"/>
      </w:pPr>
    </w:lvl>
    <w:lvl w:ilvl="8" w:tplc="0415001B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687E66E7"/>
    <w:multiLevelType w:val="hybridMultilevel"/>
    <w:tmpl w:val="0B90D5AC"/>
    <w:lvl w:ilvl="0" w:tplc="EE5CC146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E04217F"/>
    <w:multiLevelType w:val="hybridMultilevel"/>
    <w:tmpl w:val="7534CE28"/>
    <w:lvl w:ilvl="0" w:tplc="6A98BCAA">
      <w:start w:val="2"/>
      <w:numFmt w:val="decimal"/>
      <w:lvlText w:val="%1."/>
      <w:lvlJc w:val="left"/>
      <w:pPr>
        <w:ind w:left="1605" w:hanging="360"/>
      </w:pPr>
    </w:lvl>
    <w:lvl w:ilvl="1" w:tplc="04150019">
      <w:start w:val="1"/>
      <w:numFmt w:val="lowerLetter"/>
      <w:lvlText w:val="%2."/>
      <w:lvlJc w:val="left"/>
      <w:pPr>
        <w:ind w:left="2325" w:hanging="360"/>
      </w:pPr>
    </w:lvl>
    <w:lvl w:ilvl="2" w:tplc="0415001B">
      <w:start w:val="1"/>
      <w:numFmt w:val="lowerRoman"/>
      <w:lvlText w:val="%3."/>
      <w:lvlJc w:val="right"/>
      <w:pPr>
        <w:ind w:left="3045" w:hanging="180"/>
      </w:pPr>
    </w:lvl>
    <w:lvl w:ilvl="3" w:tplc="0415000F">
      <w:start w:val="1"/>
      <w:numFmt w:val="decimal"/>
      <w:lvlText w:val="%4."/>
      <w:lvlJc w:val="left"/>
      <w:pPr>
        <w:ind w:left="3765" w:hanging="360"/>
      </w:pPr>
    </w:lvl>
    <w:lvl w:ilvl="4" w:tplc="04150019">
      <w:start w:val="1"/>
      <w:numFmt w:val="lowerLetter"/>
      <w:lvlText w:val="%5."/>
      <w:lvlJc w:val="left"/>
      <w:pPr>
        <w:ind w:left="4485" w:hanging="360"/>
      </w:pPr>
    </w:lvl>
    <w:lvl w:ilvl="5" w:tplc="0415001B">
      <w:start w:val="1"/>
      <w:numFmt w:val="lowerRoman"/>
      <w:lvlText w:val="%6."/>
      <w:lvlJc w:val="right"/>
      <w:pPr>
        <w:ind w:left="5205" w:hanging="180"/>
      </w:pPr>
    </w:lvl>
    <w:lvl w:ilvl="6" w:tplc="0415000F">
      <w:start w:val="1"/>
      <w:numFmt w:val="decimal"/>
      <w:lvlText w:val="%7."/>
      <w:lvlJc w:val="left"/>
      <w:pPr>
        <w:ind w:left="5925" w:hanging="360"/>
      </w:pPr>
    </w:lvl>
    <w:lvl w:ilvl="7" w:tplc="04150019">
      <w:start w:val="1"/>
      <w:numFmt w:val="lowerLetter"/>
      <w:lvlText w:val="%8."/>
      <w:lvlJc w:val="left"/>
      <w:pPr>
        <w:ind w:left="6645" w:hanging="360"/>
      </w:pPr>
    </w:lvl>
    <w:lvl w:ilvl="8" w:tplc="0415001B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15"/>
    <w:rsid w:val="00177415"/>
    <w:rsid w:val="003D5A2D"/>
    <w:rsid w:val="003E0F99"/>
    <w:rsid w:val="004C64F1"/>
    <w:rsid w:val="006A0E50"/>
    <w:rsid w:val="00C37409"/>
    <w:rsid w:val="00CE79DB"/>
    <w:rsid w:val="00EB6791"/>
    <w:rsid w:val="00F2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CF09"/>
  <w15:chartTrackingRefBased/>
  <w15:docId w15:val="{E4B4F5EA-F8DF-4DDA-88AD-AA82A013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415"/>
    <w:pPr>
      <w:widowControl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4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4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Aleksandra Jurek</cp:lastModifiedBy>
  <cp:revision>8</cp:revision>
  <cp:lastPrinted>2022-02-14T06:06:00Z</cp:lastPrinted>
  <dcterms:created xsi:type="dcterms:W3CDTF">2022-02-10T12:31:00Z</dcterms:created>
  <dcterms:modified xsi:type="dcterms:W3CDTF">2022-02-14T09:21:00Z</dcterms:modified>
</cp:coreProperties>
</file>