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Default="00812DAA">
      <w:pPr>
        <w:jc w:val="center"/>
        <w:rPr>
          <w:b/>
          <w:caps/>
        </w:rPr>
      </w:pPr>
      <w:bookmarkStart w:id="0" w:name="_GoBack"/>
      <w:r>
        <w:rPr>
          <w:b/>
          <w:caps/>
        </w:rPr>
        <w:t>Zarządzenie Nr 171.2021</w:t>
      </w:r>
      <w:r>
        <w:rPr>
          <w:b/>
          <w:caps/>
        </w:rPr>
        <w:br/>
      </w:r>
      <w:r>
        <w:rPr>
          <w:b/>
          <w:caps/>
        </w:rPr>
        <w:br/>
        <w:t>Burmistrza Kcyni</w:t>
      </w:r>
    </w:p>
    <w:p w:rsidR="00A77B3E" w:rsidRDefault="00812DAA">
      <w:pPr>
        <w:spacing w:before="280" w:after="280"/>
        <w:jc w:val="center"/>
        <w:rPr>
          <w:b/>
          <w:caps/>
        </w:rPr>
      </w:pPr>
      <w:r>
        <w:t>z dnia 7 grudnia 2021 r.</w:t>
      </w:r>
    </w:p>
    <w:p w:rsidR="00A77B3E" w:rsidRDefault="00812DAA">
      <w:pPr>
        <w:keepNext/>
        <w:spacing w:after="480"/>
        <w:jc w:val="center"/>
      </w:pPr>
      <w:r>
        <w:rPr>
          <w:b/>
        </w:rPr>
        <w:t>w sprawie wprowadzenia rocznego planu audytu.</w:t>
      </w:r>
    </w:p>
    <w:bookmarkEnd w:id="0"/>
    <w:p w:rsidR="00A77B3E" w:rsidRDefault="00812DAA">
      <w:pPr>
        <w:keepLines/>
        <w:spacing w:before="120" w:after="120"/>
        <w:ind w:firstLine="227"/>
      </w:pPr>
      <w:r>
        <w:t>Na podstawie art. 283 ust. 1 i 3 ustawy z dnia 27 sierpnia 2009 r. o finansach publicznych ( Dz. U. z 2021 r. poz. 305 ze zm. ) zarządzam, co następuje:</w:t>
      </w:r>
    </w:p>
    <w:p w:rsidR="00A77B3E" w:rsidRDefault="00812DAA">
      <w:pPr>
        <w:keepLines/>
        <w:spacing w:before="120" w:after="120"/>
        <w:ind w:firstLine="340"/>
      </w:pPr>
      <w:r>
        <w:rPr>
          <w:b/>
        </w:rPr>
        <w:t>§ 1. </w:t>
      </w:r>
      <w:r>
        <w:t>Wprowadza się roczny plan audytu wewnętrznego na 2022 r. stanowiący załącznik do zarządzenia.</w:t>
      </w:r>
    </w:p>
    <w:p w:rsidR="00DC3A0C" w:rsidRDefault="00812DAA" w:rsidP="00DC3A0C">
      <w:pPr>
        <w:keepLines/>
        <w:spacing w:before="120" w:after="120"/>
        <w:ind w:firstLine="340"/>
      </w:pPr>
      <w:r>
        <w:rPr>
          <w:b/>
        </w:rPr>
        <w:t>§ 2. </w:t>
      </w:r>
      <w:r>
        <w:t>Wykonanie zarządzenia powie</w:t>
      </w:r>
      <w:r w:rsidR="00DC3A0C">
        <w:t>rza się audytorowi wewnętrznemu.</w:t>
      </w:r>
    </w:p>
    <w:p w:rsidR="00A77B3E" w:rsidRDefault="00812DAA" w:rsidP="00DC3A0C">
      <w:pPr>
        <w:keepLines/>
        <w:spacing w:before="120" w:after="120"/>
        <w:ind w:firstLine="340"/>
      </w:pPr>
      <w:r>
        <w:rPr>
          <w:b/>
        </w:rPr>
        <w:t>§ 3. </w:t>
      </w:r>
      <w:r>
        <w:t>Zarządzenie wch</w:t>
      </w:r>
      <w:r w:rsidR="00DC3A0C">
        <w:t>odzi w życie z dniem podpisania.</w:t>
      </w:r>
    </w:p>
    <w:p w:rsidR="00DC3A0C" w:rsidRDefault="00DC3A0C" w:rsidP="00DC3A0C">
      <w:pPr>
        <w:keepLines/>
        <w:spacing w:before="120" w:after="120"/>
        <w:ind w:firstLine="340"/>
      </w:pPr>
    </w:p>
    <w:p w:rsidR="00DC3A0C" w:rsidRDefault="00DC3A0C" w:rsidP="00DC3A0C">
      <w:pPr>
        <w:keepLines/>
        <w:spacing w:before="120" w:after="120"/>
        <w:ind w:firstLine="340"/>
      </w:pPr>
    </w:p>
    <w:p w:rsidR="00DC3A0C" w:rsidRDefault="00DC3A0C" w:rsidP="00DC3A0C">
      <w:pPr>
        <w:keepLines/>
        <w:spacing w:before="120" w:after="120"/>
        <w:ind w:firstLine="340"/>
      </w:pPr>
    </w:p>
    <w:p w:rsidR="00DC3A0C" w:rsidRDefault="00DC3A0C" w:rsidP="00DC3A0C">
      <w:pPr>
        <w:keepLines/>
        <w:spacing w:before="120" w:after="120"/>
        <w:ind w:firstLine="340"/>
        <w:jc w:val="left"/>
      </w:pPr>
      <w:r>
        <w:t xml:space="preserve">                                                                                                           </w:t>
      </w:r>
      <w:r>
        <w:rPr>
          <w:color w:val="000000"/>
          <w:szCs w:val="22"/>
        </w:rPr>
        <w:t>Burmistrz Kcyni</w:t>
      </w:r>
      <w:r>
        <w:rPr>
          <w:color w:val="000000"/>
          <w:szCs w:val="22"/>
        </w:rPr>
        <w:br/>
      </w:r>
      <w:r>
        <w:rPr>
          <w:color w:val="000000"/>
          <w:szCs w:val="22"/>
        </w:rPr>
        <w:br/>
      </w:r>
      <w:r>
        <w:rPr>
          <w:color w:val="000000"/>
          <w:szCs w:val="22"/>
        </w:rPr>
        <w:br/>
      </w:r>
      <w:r>
        <w:rPr>
          <w:b/>
        </w:rPr>
        <w:t xml:space="preserve">                                                                                                                 Marek Szaruga</w:t>
      </w:r>
    </w:p>
    <w:tbl>
      <w:tblPr>
        <w:tblW w:w="5000" w:type="pct"/>
        <w:tblCellMar>
          <w:left w:w="0" w:type="dxa"/>
          <w:right w:w="0" w:type="dxa"/>
        </w:tblCellMar>
        <w:tblLook w:val="04A0" w:firstRow="1" w:lastRow="0" w:firstColumn="1" w:lastColumn="0" w:noHBand="0" w:noVBand="1"/>
      </w:tblPr>
      <w:tblGrid>
        <w:gridCol w:w="4933"/>
        <w:gridCol w:w="4933"/>
      </w:tblGrid>
      <w:tr w:rsidR="00830C9B">
        <w:tc>
          <w:tcPr>
            <w:tcW w:w="2500" w:type="pct"/>
            <w:tcMar>
              <w:top w:w="0" w:type="dxa"/>
              <w:left w:w="0" w:type="dxa"/>
              <w:bottom w:w="0" w:type="dxa"/>
              <w:right w:w="0" w:type="dxa"/>
            </w:tcMar>
            <w:hideMark/>
          </w:tcPr>
          <w:p w:rsidR="00830C9B" w:rsidRDefault="00830C9B">
            <w:pPr>
              <w:keepNext/>
              <w:keepLines/>
              <w:jc w:val="left"/>
              <w:rPr>
                <w:color w:val="000000"/>
                <w:szCs w:val="22"/>
              </w:rPr>
            </w:pPr>
          </w:p>
        </w:tc>
        <w:tc>
          <w:tcPr>
            <w:tcW w:w="2500" w:type="pct"/>
            <w:tcMar>
              <w:top w:w="0" w:type="dxa"/>
              <w:left w:w="0" w:type="dxa"/>
              <w:bottom w:w="0" w:type="dxa"/>
              <w:right w:w="0" w:type="dxa"/>
            </w:tcMar>
            <w:hideMark/>
          </w:tcPr>
          <w:p w:rsidR="00830C9B" w:rsidRDefault="00830C9B">
            <w:pPr>
              <w:keepNext/>
              <w:keepLines/>
              <w:spacing w:before="560" w:after="560"/>
              <w:ind w:left="1134" w:right="1134"/>
              <w:jc w:val="center"/>
              <w:rPr>
                <w:color w:val="000000"/>
                <w:szCs w:val="22"/>
              </w:rPr>
            </w:pPr>
          </w:p>
        </w:tc>
      </w:tr>
    </w:tbl>
    <w:p w:rsidR="00A77B3E" w:rsidRDefault="00A77B3E">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812DAA" w:rsidRDefault="00812DAA">
      <w:pPr>
        <w:keepNext/>
      </w:pPr>
    </w:p>
    <w:p w:rsidR="00DC3A0C" w:rsidRDefault="00DC3A0C">
      <w:pPr>
        <w:keepNext/>
      </w:pPr>
    </w:p>
    <w:p w:rsidR="00812DAA" w:rsidRDefault="00812DAA">
      <w:pPr>
        <w:keepNext/>
      </w:pPr>
    </w:p>
    <w:p w:rsidR="00812DAA" w:rsidRDefault="00812DAA">
      <w:pPr>
        <w:keepNext/>
      </w:pPr>
    </w:p>
    <w:p w:rsidR="00812DAA" w:rsidRDefault="00812DAA">
      <w:pPr>
        <w:keepNext/>
      </w:pPr>
    </w:p>
    <w:p w:rsidR="00812DAA" w:rsidRDefault="00812DAA">
      <w:pPr>
        <w:keepNext/>
      </w:pPr>
      <w:r>
        <w:t xml:space="preserve">                           </w:t>
      </w:r>
      <w:r w:rsidR="00DC3A0C">
        <w:t xml:space="preserve">                  </w:t>
      </w:r>
    </w:p>
    <w:p w:rsidR="00812DAA" w:rsidRDefault="00812DAA" w:rsidP="00812DAA"/>
    <w:p w:rsidR="00DC3A0C" w:rsidRDefault="00DC3A0C" w:rsidP="00812DAA"/>
    <w:p w:rsidR="00DC3A0C" w:rsidRDefault="00DC3A0C" w:rsidP="00DC3A0C">
      <w:pPr>
        <w:keepNext/>
      </w:pPr>
      <w:r>
        <w:lastRenderedPageBreak/>
        <w:t xml:space="preserve">                                             Załącznik do Zarządzenia Nr 171.2021 Burmistrza Kcyni z dnia 7 grudnia 2021 r.</w:t>
      </w:r>
    </w:p>
    <w:p w:rsidR="00DC3A0C" w:rsidRDefault="00DC3A0C" w:rsidP="00DC3A0C"/>
    <w:p w:rsidR="00DC3A0C" w:rsidRDefault="00DC3A0C" w:rsidP="00812DAA"/>
    <w:p w:rsidR="00DC3A0C" w:rsidRDefault="00DC3A0C" w:rsidP="00812DA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709"/>
      </w:tblGrid>
      <w:tr w:rsidR="00812DAA" w:rsidTr="005E5FBD">
        <w:tc>
          <w:tcPr>
            <w:tcW w:w="9709" w:type="dxa"/>
            <w:tcBorders>
              <w:top w:val="single" w:sz="1" w:space="0" w:color="000000"/>
              <w:left w:val="single" w:sz="1" w:space="0" w:color="000000"/>
              <w:bottom w:val="single" w:sz="1" w:space="0" w:color="000000"/>
              <w:right w:val="single" w:sz="1" w:space="0" w:color="000000"/>
            </w:tcBorders>
            <w:shd w:val="clear" w:color="auto" w:fill="auto"/>
          </w:tcPr>
          <w:p w:rsidR="00812DAA" w:rsidRDefault="00812DAA" w:rsidP="005E5FBD">
            <w:pPr>
              <w:pStyle w:val="Zawartotabeli"/>
              <w:jc w:val="center"/>
            </w:pPr>
            <w:r>
              <w:rPr>
                <w:rFonts w:ascii="Arial" w:hAnsi="Arial" w:cs="Arial"/>
                <w:b/>
                <w:bCs/>
                <w:sz w:val="30"/>
                <w:szCs w:val="30"/>
              </w:rPr>
              <w:t>PLAN AUDYTU WEWNĘTRZNEGO NA ROK 2022</w:t>
            </w:r>
          </w:p>
        </w:tc>
      </w:tr>
    </w:tbl>
    <w:p w:rsidR="00812DAA" w:rsidRDefault="00812DAA" w:rsidP="00812DAA">
      <w:pPr>
        <w:rPr>
          <w:sz w:val="32"/>
          <w:szCs w:val="32"/>
        </w:rPr>
      </w:pPr>
    </w:p>
    <w:p w:rsidR="00812DAA" w:rsidRPr="00812DAA" w:rsidRDefault="00812DAA" w:rsidP="00812DAA">
      <w:pPr>
        <w:pStyle w:val="Tekstpodstawowy"/>
      </w:pPr>
      <w:r>
        <w:rPr>
          <w:rFonts w:ascii="Arial" w:hAnsi="Arial" w:cs="Arial"/>
        </w:rPr>
        <w:t xml:space="preserve">1. </w:t>
      </w:r>
      <w:r>
        <w:rPr>
          <w:rFonts w:ascii="Arial" w:hAnsi="Arial" w:cs="Arial"/>
          <w:b/>
          <w:bCs/>
        </w:rPr>
        <w:t>Jednostka sektora finansów publicznych objęta audytem wewnętrznym</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91"/>
      </w:tblGrid>
      <w:tr w:rsidR="00812DAA" w:rsidTr="005E5FBD">
        <w:tc>
          <w:tcPr>
            <w:tcW w:w="4818" w:type="dxa"/>
            <w:tcBorders>
              <w:top w:val="single" w:sz="1" w:space="0" w:color="000000"/>
              <w:left w:val="single" w:sz="1" w:space="0" w:color="000000"/>
              <w:bottom w:val="single" w:sz="1" w:space="0" w:color="000000"/>
            </w:tcBorders>
            <w:shd w:val="clear" w:color="auto" w:fill="auto"/>
          </w:tcPr>
          <w:p w:rsidR="00812DAA" w:rsidRDefault="00812DAA" w:rsidP="005E5FBD">
            <w:pPr>
              <w:pStyle w:val="Zawartotabeli"/>
            </w:pPr>
            <w:r>
              <w:rPr>
                <w:b/>
                <w:bCs/>
              </w:rPr>
              <w:t>Nazwa i dane teleadresowe</w:t>
            </w:r>
          </w:p>
        </w:tc>
        <w:tc>
          <w:tcPr>
            <w:tcW w:w="4891" w:type="dxa"/>
            <w:tcBorders>
              <w:top w:val="single" w:sz="1" w:space="0" w:color="000000"/>
              <w:left w:val="single" w:sz="1" w:space="0" w:color="000000"/>
              <w:bottom w:val="single" w:sz="1" w:space="0" w:color="000000"/>
              <w:right w:val="single" w:sz="1" w:space="0" w:color="000000"/>
            </w:tcBorders>
            <w:shd w:val="clear" w:color="auto" w:fill="auto"/>
          </w:tcPr>
          <w:p w:rsidR="00812DAA" w:rsidRDefault="00812DAA" w:rsidP="005E5FBD">
            <w:pPr>
              <w:pStyle w:val="Tekstpodstawowy"/>
            </w:pPr>
            <w:r>
              <w:t>Urząd Miejski w Kcyni</w:t>
            </w:r>
          </w:p>
          <w:p w:rsidR="00812DAA" w:rsidRDefault="00812DAA" w:rsidP="005E5FBD">
            <w:pPr>
              <w:pStyle w:val="Tekstpodstawowy"/>
            </w:pPr>
            <w:r>
              <w:t>Rynek 23, 89-240 Kcynia</w:t>
            </w:r>
          </w:p>
        </w:tc>
      </w:tr>
      <w:tr w:rsidR="00812DAA" w:rsidTr="005E5FBD">
        <w:tc>
          <w:tcPr>
            <w:tcW w:w="4818" w:type="dxa"/>
            <w:tcBorders>
              <w:left w:val="single" w:sz="1" w:space="0" w:color="000000"/>
              <w:bottom w:val="single" w:sz="1" w:space="0" w:color="000000"/>
            </w:tcBorders>
            <w:shd w:val="clear" w:color="auto" w:fill="auto"/>
          </w:tcPr>
          <w:p w:rsidR="00812DAA" w:rsidRDefault="00812DAA" w:rsidP="005E5FBD">
            <w:pPr>
              <w:pStyle w:val="Zawartotabeli"/>
            </w:pPr>
            <w:r>
              <w:rPr>
                <w:b/>
                <w:bCs/>
              </w:rPr>
              <w:t>Podstawy prawne działania jednostki</w:t>
            </w:r>
          </w:p>
          <w:p w:rsidR="00812DAA" w:rsidRDefault="00812DAA" w:rsidP="005E5FBD">
            <w:pPr>
              <w:pStyle w:val="Zawartotabeli"/>
            </w:pPr>
          </w:p>
          <w:p w:rsidR="00812DAA" w:rsidRDefault="00812DAA" w:rsidP="005E5FBD">
            <w:pPr>
              <w:pStyle w:val="Zawartotabeli"/>
            </w:pPr>
          </w:p>
          <w:p w:rsidR="00812DAA" w:rsidRDefault="00812DAA" w:rsidP="005E5FBD">
            <w:pPr>
              <w:pStyle w:val="Zawartotabeli"/>
            </w:pPr>
          </w:p>
          <w:p w:rsidR="00812DAA" w:rsidRDefault="00812DAA" w:rsidP="005E5FBD">
            <w:pPr>
              <w:pStyle w:val="Zawartotabeli"/>
            </w:pPr>
          </w:p>
          <w:p w:rsidR="00812DAA" w:rsidRDefault="00812DAA" w:rsidP="005E5FBD">
            <w:pPr>
              <w:pStyle w:val="Zawartotabeli"/>
            </w:pPr>
          </w:p>
          <w:p w:rsidR="00812DAA" w:rsidRDefault="00812DAA" w:rsidP="005E5FBD">
            <w:pPr>
              <w:pStyle w:val="Zawartotabeli"/>
            </w:pPr>
          </w:p>
          <w:p w:rsidR="00812DAA" w:rsidRDefault="00812DAA" w:rsidP="005E5FBD">
            <w:pPr>
              <w:pStyle w:val="Zawartotabeli"/>
            </w:pPr>
          </w:p>
          <w:p w:rsidR="00812DAA" w:rsidRDefault="00812DAA" w:rsidP="005E5FBD">
            <w:pPr>
              <w:pStyle w:val="Zawartotabeli"/>
            </w:pPr>
          </w:p>
          <w:p w:rsidR="00812DAA" w:rsidRDefault="00812DAA" w:rsidP="005E5FBD">
            <w:pPr>
              <w:pStyle w:val="Zawartotabeli"/>
            </w:pPr>
          </w:p>
          <w:p w:rsidR="00812DAA" w:rsidRDefault="00812DAA" w:rsidP="005E5FBD">
            <w:pPr>
              <w:pStyle w:val="Zawartotabeli"/>
            </w:pPr>
          </w:p>
          <w:p w:rsidR="00812DAA" w:rsidRDefault="00812DAA" w:rsidP="005E5FBD">
            <w:pPr>
              <w:pStyle w:val="Zawartotabeli"/>
            </w:pPr>
          </w:p>
          <w:p w:rsidR="00812DAA" w:rsidRDefault="00812DAA" w:rsidP="005E5FBD">
            <w:pPr>
              <w:pStyle w:val="Zawartotabeli"/>
            </w:pPr>
          </w:p>
        </w:tc>
        <w:tc>
          <w:tcPr>
            <w:tcW w:w="4891" w:type="dxa"/>
            <w:tcBorders>
              <w:left w:val="single" w:sz="1" w:space="0" w:color="000000"/>
              <w:bottom w:val="single" w:sz="1" w:space="0" w:color="000000"/>
              <w:right w:val="single" w:sz="1" w:space="0" w:color="000000"/>
            </w:tcBorders>
            <w:shd w:val="clear" w:color="auto" w:fill="auto"/>
          </w:tcPr>
          <w:p w:rsidR="00812DAA" w:rsidRDefault="00812DAA" w:rsidP="005E5FBD">
            <w:pPr>
              <w:pStyle w:val="HTML-wstpniesformatowany"/>
              <w:spacing w:line="300" w:lineRule="atLeast"/>
            </w:pPr>
            <w:r>
              <w:t>•</w:t>
            </w:r>
            <w:r>
              <w:rPr>
                <w:rFonts w:ascii="Times New Roman" w:hAnsi="Times New Roman" w:cs="Times New Roman"/>
              </w:rPr>
              <w:t xml:space="preserve"> </w:t>
            </w:r>
            <w:r>
              <w:rPr>
                <w:rFonts w:ascii="Times New Roman" w:hAnsi="Times New Roman" w:cs="Times New Roman"/>
                <w:color w:val="313131"/>
                <w:sz w:val="24"/>
                <w:szCs w:val="24"/>
              </w:rPr>
              <w:t xml:space="preserve">Uchwała Nr XIX/205/2008 Rady Miejskiej w Kcyni z dnia 28 marca 2008 w sprawie Statutu Gminy Kcynia( Dz. </w:t>
            </w:r>
            <w:proofErr w:type="spellStart"/>
            <w:r>
              <w:rPr>
                <w:rFonts w:ascii="Times New Roman" w:hAnsi="Times New Roman" w:cs="Times New Roman"/>
                <w:color w:val="313131"/>
                <w:sz w:val="24"/>
                <w:szCs w:val="24"/>
              </w:rPr>
              <w:t>Urzęd</w:t>
            </w:r>
            <w:proofErr w:type="spellEnd"/>
            <w:r>
              <w:rPr>
                <w:rFonts w:ascii="Times New Roman" w:hAnsi="Times New Roman" w:cs="Times New Roman"/>
                <w:color w:val="313131"/>
                <w:sz w:val="24"/>
                <w:szCs w:val="24"/>
              </w:rPr>
              <w:t>. Woj. Kujawsko- Pomorskiego z 2013 r. poz. 1619 ze zm.)</w:t>
            </w:r>
            <w:r>
              <w:rPr>
                <w:rFonts w:ascii="Times New Roman" w:hAnsi="Times New Roman" w:cs="Times New Roman"/>
                <w:sz w:val="24"/>
                <w:szCs w:val="24"/>
              </w:rPr>
              <w:t>,</w:t>
            </w:r>
          </w:p>
          <w:p w:rsidR="00812DAA" w:rsidRDefault="00812DAA" w:rsidP="005E5FBD">
            <w:pPr>
              <w:pStyle w:val="Tekstpodstawowy"/>
            </w:pPr>
            <w:r>
              <w:rPr>
                <w:rFonts w:eastAsia="Times New Roman"/>
              </w:rPr>
              <w:t>• Regulamin Organizacyjny Urzędu Miejskiego w Kcyni (Zarządzenie Nr P.1.2019 Burmistrza Kcyni z dnia 14 lutego 2019 roku w sprawie określenia regulaminu organizacyjnego),</w:t>
            </w:r>
          </w:p>
          <w:p w:rsidR="00812DAA" w:rsidRDefault="00812DAA" w:rsidP="005E5FBD">
            <w:pPr>
              <w:pStyle w:val="Tekstpodstawowy"/>
            </w:pPr>
            <w:r>
              <w:rPr>
                <w:rFonts w:eastAsia="Times New Roman"/>
              </w:rPr>
              <w:t>• Ustawa z dnia 08 marca 1990 roku o samorządzie gminnym (Dz.U.2021.1372 z późn.zm.),</w:t>
            </w:r>
          </w:p>
          <w:p w:rsidR="00812DAA" w:rsidRDefault="00812DAA" w:rsidP="005E5FBD">
            <w:pPr>
              <w:pStyle w:val="Tekstpodstawowy"/>
            </w:pPr>
            <w:r>
              <w:rPr>
                <w:rFonts w:eastAsia="Times New Roman"/>
              </w:rPr>
              <w:t>• Ustawa z dnia 27 sierpnia 2009 roku o finansach publicznych (Dz.U.2021.305 z późn.zm.).</w:t>
            </w:r>
          </w:p>
        </w:tc>
      </w:tr>
      <w:tr w:rsidR="00812DAA" w:rsidTr="005E5FBD">
        <w:tc>
          <w:tcPr>
            <w:tcW w:w="4818" w:type="dxa"/>
            <w:tcBorders>
              <w:left w:val="single" w:sz="1" w:space="0" w:color="000000"/>
              <w:bottom w:val="single" w:sz="1" w:space="0" w:color="000000"/>
            </w:tcBorders>
            <w:shd w:val="clear" w:color="auto" w:fill="auto"/>
          </w:tcPr>
          <w:p w:rsidR="00812DAA" w:rsidRDefault="00812DAA" w:rsidP="005E5FBD">
            <w:pPr>
              <w:pStyle w:val="Zawartotabeli"/>
            </w:pPr>
            <w:r>
              <w:rPr>
                <w:b/>
                <w:bCs/>
              </w:rPr>
              <w:t>Zadania Urzędu Miejskiego w Kcyni</w:t>
            </w:r>
          </w:p>
        </w:tc>
        <w:tc>
          <w:tcPr>
            <w:tcW w:w="4891"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pPr>
            <w:r>
              <w:t>Zgodnie z par. 5 Regulaminu Organizacyjnego Urzędu Miejskiego w Kcyni do zakresu działań Urzędu należy zapewnienie należytego wykonania spoczywających na Gminie zadań:</w:t>
            </w:r>
          </w:p>
          <w:p w:rsidR="00812DAA" w:rsidRDefault="00812DAA" w:rsidP="005E5FBD">
            <w:pPr>
              <w:pStyle w:val="Tekstpodstawowy"/>
            </w:pPr>
            <w:r>
              <w:rPr>
                <w:rFonts w:eastAsia="Times New Roman"/>
              </w:rPr>
              <w:t xml:space="preserve">• </w:t>
            </w:r>
            <w:r>
              <w:rPr>
                <w:rFonts w:cs="Tahoma"/>
              </w:rPr>
              <w:t>własnych</w:t>
            </w:r>
            <w:r>
              <w:rPr>
                <w:rFonts w:cs="Tahoma"/>
                <w:color w:val="000000"/>
              </w:rPr>
              <w:t>, określonych obowiązującymi przepisami prawa, uchwałami Rady Miejskiej,</w:t>
            </w:r>
          </w:p>
          <w:p w:rsidR="00812DAA" w:rsidRDefault="00812DAA" w:rsidP="005E5FBD">
            <w:pPr>
              <w:pStyle w:val="Tekstpodstawowy"/>
            </w:pPr>
            <w:r>
              <w:rPr>
                <w:rFonts w:eastAsia="Times New Roman"/>
                <w:color w:val="000000"/>
              </w:rPr>
              <w:t xml:space="preserve">• </w:t>
            </w:r>
            <w:r>
              <w:rPr>
                <w:rFonts w:cs="Tahoma"/>
                <w:color w:val="000000"/>
              </w:rPr>
              <w:t>zleconych z zakresu działania administracji rządowej i samorządowej przekazanych Gminie na mocy ustaw i porozumień,</w:t>
            </w:r>
          </w:p>
          <w:p w:rsidR="00812DAA" w:rsidRDefault="00812DAA" w:rsidP="005E5FBD">
            <w:pPr>
              <w:pStyle w:val="Tekstpodstawowy"/>
            </w:pPr>
            <w:r>
              <w:rPr>
                <w:rFonts w:eastAsia="Times New Roman"/>
                <w:color w:val="000000"/>
              </w:rPr>
              <w:t xml:space="preserve">• </w:t>
            </w:r>
            <w:r>
              <w:rPr>
                <w:rFonts w:cs="Tahoma"/>
                <w:color w:val="000000"/>
              </w:rPr>
              <w:t>wykonywanych na podstawie porozumienia z organami administracji rządowej (zadań powierzonych)</w:t>
            </w:r>
            <w:r>
              <w:rPr>
                <w:color w:val="000000"/>
              </w:rPr>
              <w:t>,</w:t>
            </w:r>
          </w:p>
          <w:p w:rsidR="00812DAA" w:rsidRDefault="00812DAA" w:rsidP="005E5FBD">
            <w:pPr>
              <w:pStyle w:val="Tekstpodstawowy"/>
            </w:pPr>
            <w:r>
              <w:rPr>
                <w:rFonts w:eastAsia="Times New Roman"/>
                <w:color w:val="000000"/>
              </w:rPr>
              <w:t xml:space="preserve">• </w:t>
            </w:r>
            <w:r>
              <w:rPr>
                <w:rFonts w:cs="Tahoma"/>
                <w:color w:val="000000"/>
              </w:rPr>
              <w:t>publicznych powierzonych Gminie w drodze porozumienia komunalnego</w:t>
            </w:r>
            <w:r>
              <w:rPr>
                <w:color w:val="000000"/>
              </w:rPr>
              <w:t xml:space="preserve">, </w:t>
            </w:r>
          </w:p>
          <w:p w:rsidR="00812DAA" w:rsidRDefault="00812DAA" w:rsidP="005E5FBD">
            <w:pPr>
              <w:pStyle w:val="Tekstpodstawowy"/>
            </w:pPr>
            <w:r>
              <w:rPr>
                <w:rFonts w:eastAsia="Times New Roman"/>
                <w:color w:val="000000"/>
              </w:rPr>
              <w:t xml:space="preserve">• </w:t>
            </w:r>
            <w:r>
              <w:rPr>
                <w:rFonts w:cs="Tahoma"/>
                <w:color w:val="000000"/>
              </w:rPr>
              <w:t>wynikających z innych ustaw szczególnych.</w:t>
            </w:r>
          </w:p>
          <w:p w:rsidR="00812DAA" w:rsidRDefault="00812DAA" w:rsidP="005E5FBD">
            <w:pPr>
              <w:pStyle w:val="Tekstpodstawowy"/>
            </w:pPr>
            <w:r>
              <w:t>Przygotowanie i przekazanie Burmistrzowi Kcyni materiałów i informacji z zakresu spraw rozpatrywanych przez Burmistrza (par. 5, ust. 2).</w:t>
            </w:r>
          </w:p>
          <w:p w:rsidR="00812DAA" w:rsidRDefault="00812DAA" w:rsidP="005E5FBD">
            <w:pPr>
              <w:pStyle w:val="Tekstpodstawowy"/>
            </w:pPr>
            <w:r>
              <w:t>Zapewnienie pomocy organom Gminy w wykonywaniu ich zadań i kompetencji (par. 6).</w:t>
            </w:r>
          </w:p>
        </w:tc>
      </w:tr>
      <w:tr w:rsidR="00812DAA" w:rsidTr="005E5FBD">
        <w:tc>
          <w:tcPr>
            <w:tcW w:w="4818" w:type="dxa"/>
            <w:tcBorders>
              <w:left w:val="single" w:sz="1" w:space="0" w:color="000000"/>
              <w:bottom w:val="single" w:sz="1" w:space="0" w:color="000000"/>
            </w:tcBorders>
            <w:shd w:val="clear" w:color="auto" w:fill="auto"/>
          </w:tcPr>
          <w:p w:rsidR="00812DAA" w:rsidRDefault="00812DAA" w:rsidP="005E5FBD">
            <w:pPr>
              <w:pStyle w:val="Zawartotabeli"/>
            </w:pPr>
            <w:r>
              <w:rPr>
                <w:b/>
                <w:bCs/>
              </w:rPr>
              <w:t>Struktura organizacyjna</w:t>
            </w:r>
          </w:p>
        </w:tc>
        <w:tc>
          <w:tcPr>
            <w:tcW w:w="4891"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pPr>
            <w:r>
              <w:t xml:space="preserve">Struktura organizacyjna Urzędu Miejskiego w Kcyni określona jest w rozdziale III Regulaminu </w:t>
            </w:r>
            <w:r>
              <w:lastRenderedPageBreak/>
              <w:t>Organizacyjnego.</w:t>
            </w:r>
          </w:p>
        </w:tc>
      </w:tr>
    </w:tbl>
    <w:p w:rsidR="00812DAA" w:rsidRDefault="00812DAA" w:rsidP="00812DAA">
      <w:pPr>
        <w:spacing w:before="57" w:after="57" w:line="360" w:lineRule="auto"/>
      </w:pPr>
    </w:p>
    <w:p w:rsidR="00812DAA" w:rsidRDefault="00812DAA" w:rsidP="00812DAA">
      <w:pPr>
        <w:spacing w:before="57" w:after="57" w:line="360" w:lineRule="auto"/>
      </w:pPr>
      <w:r>
        <w:t>2.</w:t>
      </w:r>
      <w:r>
        <w:rPr>
          <w:b/>
          <w:bCs/>
        </w:rPr>
        <w:t xml:space="preserve"> </w:t>
      </w:r>
      <w:r>
        <w:rPr>
          <w:b/>
          <w:bCs/>
          <w:sz w:val="28"/>
          <w:szCs w:val="28"/>
        </w:rPr>
        <w:t>Analiza ryzyka</w:t>
      </w:r>
    </w:p>
    <w:p w:rsidR="00812DAA" w:rsidRDefault="00812DAA" w:rsidP="00812DAA">
      <w:pPr>
        <w:spacing w:before="57" w:after="57" w:line="360" w:lineRule="auto"/>
      </w:pPr>
      <w:r>
        <w:rPr>
          <w:b/>
          <w:bCs/>
        </w:rPr>
        <w:t>Charakterystyka obszarów audytu:</w:t>
      </w:r>
    </w:p>
    <w:p w:rsidR="00812DAA" w:rsidRDefault="00812DAA" w:rsidP="00812DAA">
      <w:pPr>
        <w:pStyle w:val="Tekstpodstawowy"/>
        <w:spacing w:line="360" w:lineRule="auto"/>
        <w:jc w:val="both"/>
      </w:pPr>
      <w:r>
        <w:tab/>
        <w:t xml:space="preserve">W celu identyfikacji obszarów audytu dokonano analizy celów i zadań Gminy realizowanych w poszczególnych komórkach organizacyjnych biorąc pod uwagę obowiązujące przepisy prawa, wewnętrzne regulacje prawne, statuty i regulaminy. Część zadań realizowanych w ramach obszarów zostało zidentyfikowanych podczas konsultacji z Kierownictwem Urzędu. </w:t>
      </w:r>
    </w:p>
    <w:p w:rsidR="00812DAA" w:rsidRDefault="00812DAA" w:rsidP="00812DAA">
      <w:pPr>
        <w:pStyle w:val="Tekstpodstawowy"/>
        <w:spacing w:line="360" w:lineRule="auto"/>
        <w:jc w:val="both"/>
      </w:pPr>
      <w:r>
        <w:tab/>
        <w:t>Ocena ryzyka przeprowadzona została przy pomocy metody matematycznej według przedstawionych poniżej zasad.</w:t>
      </w:r>
    </w:p>
    <w:p w:rsidR="00812DAA" w:rsidRDefault="00812DAA" w:rsidP="00812DAA">
      <w:pPr>
        <w:pStyle w:val="Tekstpodstawowy"/>
        <w:spacing w:line="360" w:lineRule="auto"/>
        <w:jc w:val="both"/>
      </w:pPr>
      <w:r>
        <w:tab/>
        <w:t>Do analizy ryzyka sformułowano cztery podstawowe kategorie ryzyka:</w:t>
      </w:r>
    </w:p>
    <w:p w:rsidR="00812DAA" w:rsidRDefault="00812DAA" w:rsidP="00812DAA">
      <w:pPr>
        <w:pStyle w:val="Tekstpodstawowy"/>
        <w:numPr>
          <w:ilvl w:val="0"/>
          <w:numId w:val="1"/>
        </w:numPr>
        <w:spacing w:line="360" w:lineRule="auto"/>
        <w:jc w:val="both"/>
      </w:pPr>
      <w:r>
        <w:rPr>
          <w:b/>
          <w:bCs/>
        </w:rPr>
        <w:t>materialność;</w:t>
      </w:r>
      <w:r>
        <w:t xml:space="preserve"> wielkość środków finansowych, jakie są wydatkowane lub gromadzone w trakcie danego procesu stanowiącego obszar ryzyka, ryzyko straty w pojedynczej operacji, możliwe bezpośrednie i pośrednie konsekwencje finansowe w przypadku zajścia zdarzenia (w tym koszty działań naprawczych),</w:t>
      </w:r>
    </w:p>
    <w:p w:rsidR="00812DAA" w:rsidRDefault="00812DAA" w:rsidP="00812DAA">
      <w:pPr>
        <w:pStyle w:val="Tekstpodstawowy"/>
        <w:numPr>
          <w:ilvl w:val="0"/>
          <w:numId w:val="1"/>
        </w:numPr>
        <w:spacing w:line="360" w:lineRule="auto"/>
        <w:jc w:val="both"/>
      </w:pPr>
      <w:r>
        <w:rPr>
          <w:b/>
          <w:bCs/>
        </w:rPr>
        <w:t>stabilność;</w:t>
      </w:r>
      <w:r>
        <w:t xml:space="preserve"> zmiany w ludziach/systemach, ilość zmian prawnych i organizacyjnych, ich zakres i terminy (reorganizacje, nowe systemy, rotacja personelu),</w:t>
      </w:r>
    </w:p>
    <w:p w:rsidR="00812DAA" w:rsidRDefault="00812DAA" w:rsidP="00812DAA">
      <w:pPr>
        <w:pStyle w:val="Tekstpodstawowy"/>
        <w:numPr>
          <w:ilvl w:val="0"/>
          <w:numId w:val="1"/>
        </w:numPr>
        <w:spacing w:line="360" w:lineRule="auto"/>
        <w:jc w:val="both"/>
      </w:pPr>
      <w:r>
        <w:rPr>
          <w:b/>
          <w:bCs/>
        </w:rPr>
        <w:t>złożoność;</w:t>
      </w:r>
      <w:r>
        <w:t xml:space="preserve"> czynnik ryzyka, który odzwierciedla możliwość przeoczenia błędów lub nieprawidłowości z powodu złożoności środowiska. Ocena złożoności zależy między innymi od ilości i stopnia trudności stosowanych w trakcie procesu regulacji, wzajemnie powiązanych i współzależnych działań, czasu przetwarzania, liczby etapów procesu,</w:t>
      </w:r>
    </w:p>
    <w:p w:rsidR="00812DAA" w:rsidRDefault="00812DAA" w:rsidP="00812DAA">
      <w:pPr>
        <w:pStyle w:val="Tekstpodstawowy"/>
        <w:numPr>
          <w:ilvl w:val="0"/>
          <w:numId w:val="1"/>
        </w:numPr>
        <w:spacing w:line="360" w:lineRule="auto"/>
        <w:jc w:val="both"/>
      </w:pPr>
      <w:r>
        <w:rPr>
          <w:b/>
          <w:bCs/>
        </w:rPr>
        <w:t>wrażliwość;</w:t>
      </w:r>
      <w:r>
        <w:t xml:space="preserve"> miara ryzyka, związanego z ocenianą jendostką, czyli tego, co może się nie udać i jakie to spowoduje konsekwencje, np. ryzyko związane z utratą lub uszkodzeniem majątku, nie wykrytym błędem, nieznanym lub błędnie skalkulowanym zobowiązaniem lub ryzyko niekorzystnej opinii publicznej.</w:t>
      </w:r>
    </w:p>
    <w:p w:rsidR="00812DAA" w:rsidRDefault="00812DAA" w:rsidP="00812DAA">
      <w:pPr>
        <w:pStyle w:val="Tekstpodstawowy"/>
        <w:spacing w:line="360" w:lineRule="auto"/>
        <w:jc w:val="both"/>
      </w:pPr>
      <w:r>
        <w:t>Dla każdego wytypowanego obszaru ryzyka, w każdej kategorii dokonano oceny zagrożenia w skali 4-punktowej.</w:t>
      </w:r>
    </w:p>
    <w:p w:rsidR="00812DAA" w:rsidRDefault="00812DAA" w:rsidP="00812DAA">
      <w:pPr>
        <w:pStyle w:val="Tekstpodstawowy"/>
        <w:spacing w:line="360" w:lineRule="auto"/>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74"/>
        <w:gridCol w:w="1639"/>
        <w:gridCol w:w="1785"/>
        <w:gridCol w:w="1425"/>
        <w:gridCol w:w="1426"/>
        <w:gridCol w:w="2038"/>
      </w:tblGrid>
      <w:tr w:rsidR="00812DAA" w:rsidTr="005E5FBD">
        <w:tc>
          <w:tcPr>
            <w:tcW w:w="1374" w:type="dxa"/>
            <w:tcBorders>
              <w:top w:val="single" w:sz="1" w:space="0" w:color="000000"/>
              <w:left w:val="single" w:sz="1" w:space="0" w:color="000000"/>
              <w:bottom w:val="single" w:sz="1" w:space="0" w:color="000000"/>
            </w:tcBorders>
            <w:shd w:val="clear" w:color="auto" w:fill="auto"/>
          </w:tcPr>
          <w:p w:rsidR="00812DAA" w:rsidRDefault="00812DAA" w:rsidP="005E5FBD">
            <w:pPr>
              <w:pStyle w:val="Zawartotabeli"/>
            </w:pPr>
            <w:r>
              <w:rPr>
                <w:b/>
                <w:bCs/>
              </w:rPr>
              <w:t>Ocena</w:t>
            </w:r>
          </w:p>
        </w:tc>
        <w:tc>
          <w:tcPr>
            <w:tcW w:w="1639" w:type="dxa"/>
            <w:tcBorders>
              <w:top w:val="single" w:sz="1" w:space="0" w:color="000000"/>
              <w:left w:val="single" w:sz="1" w:space="0" w:color="000000"/>
              <w:bottom w:val="single" w:sz="1" w:space="0" w:color="000000"/>
            </w:tcBorders>
            <w:shd w:val="clear" w:color="auto" w:fill="auto"/>
          </w:tcPr>
          <w:p w:rsidR="00812DAA" w:rsidRDefault="00812DAA" w:rsidP="005E5FBD">
            <w:pPr>
              <w:pStyle w:val="Zawartotabeli"/>
            </w:pPr>
            <w:r>
              <w:rPr>
                <w:b/>
                <w:bCs/>
              </w:rPr>
              <w:t>Istotność (materialność)</w:t>
            </w:r>
          </w:p>
        </w:tc>
        <w:tc>
          <w:tcPr>
            <w:tcW w:w="1785" w:type="dxa"/>
            <w:tcBorders>
              <w:top w:val="single" w:sz="1" w:space="0" w:color="000000"/>
              <w:left w:val="single" w:sz="1" w:space="0" w:color="000000"/>
              <w:bottom w:val="single" w:sz="1" w:space="0" w:color="000000"/>
            </w:tcBorders>
            <w:shd w:val="clear" w:color="auto" w:fill="auto"/>
          </w:tcPr>
          <w:p w:rsidR="00812DAA" w:rsidRDefault="00812DAA" w:rsidP="005E5FBD">
            <w:pPr>
              <w:pStyle w:val="Zawartotabeli"/>
            </w:pPr>
            <w:r>
              <w:rPr>
                <w:b/>
                <w:bCs/>
              </w:rPr>
              <w:t>Stabilność</w:t>
            </w:r>
          </w:p>
        </w:tc>
        <w:tc>
          <w:tcPr>
            <w:tcW w:w="1425" w:type="dxa"/>
            <w:tcBorders>
              <w:top w:val="single" w:sz="1" w:space="0" w:color="000000"/>
              <w:left w:val="single" w:sz="1" w:space="0" w:color="000000"/>
              <w:bottom w:val="single" w:sz="1" w:space="0" w:color="000000"/>
            </w:tcBorders>
            <w:shd w:val="clear" w:color="auto" w:fill="auto"/>
          </w:tcPr>
          <w:p w:rsidR="00812DAA" w:rsidRDefault="00812DAA" w:rsidP="005E5FBD">
            <w:pPr>
              <w:pStyle w:val="Zawartotabeli"/>
            </w:pPr>
            <w:r>
              <w:rPr>
                <w:b/>
                <w:bCs/>
              </w:rPr>
              <w:t>Kontrola wewnętrzna</w:t>
            </w:r>
          </w:p>
        </w:tc>
        <w:tc>
          <w:tcPr>
            <w:tcW w:w="1426" w:type="dxa"/>
            <w:tcBorders>
              <w:top w:val="single" w:sz="1" w:space="0" w:color="000000"/>
              <w:left w:val="single" w:sz="1" w:space="0" w:color="000000"/>
              <w:bottom w:val="single" w:sz="1" w:space="0" w:color="000000"/>
            </w:tcBorders>
            <w:shd w:val="clear" w:color="auto" w:fill="auto"/>
          </w:tcPr>
          <w:p w:rsidR="00812DAA" w:rsidRDefault="00812DAA" w:rsidP="005E5FBD">
            <w:pPr>
              <w:pStyle w:val="Zawartotabeli"/>
            </w:pPr>
            <w:r>
              <w:rPr>
                <w:b/>
                <w:bCs/>
              </w:rPr>
              <w:t>Złożoność</w:t>
            </w:r>
          </w:p>
        </w:tc>
        <w:tc>
          <w:tcPr>
            <w:tcW w:w="2038" w:type="dxa"/>
            <w:tcBorders>
              <w:top w:val="single" w:sz="1" w:space="0" w:color="000000"/>
              <w:left w:val="single" w:sz="1" w:space="0" w:color="000000"/>
              <w:bottom w:val="single" w:sz="1" w:space="0" w:color="000000"/>
              <w:right w:val="single" w:sz="1" w:space="0" w:color="000000"/>
            </w:tcBorders>
            <w:shd w:val="clear" w:color="auto" w:fill="auto"/>
          </w:tcPr>
          <w:p w:rsidR="00812DAA" w:rsidRDefault="00812DAA" w:rsidP="005E5FBD">
            <w:pPr>
              <w:pStyle w:val="Zawartotabeli"/>
            </w:pPr>
            <w:r>
              <w:rPr>
                <w:b/>
                <w:bCs/>
              </w:rPr>
              <w:t>Wrażliwość</w:t>
            </w:r>
          </w:p>
        </w:tc>
      </w:tr>
      <w:tr w:rsidR="00812DAA" w:rsidTr="005E5FBD">
        <w:tc>
          <w:tcPr>
            <w:tcW w:w="1374" w:type="dxa"/>
            <w:tcBorders>
              <w:left w:val="single" w:sz="1" w:space="0" w:color="000000"/>
              <w:bottom w:val="single" w:sz="1" w:space="0" w:color="000000"/>
            </w:tcBorders>
            <w:shd w:val="clear" w:color="auto" w:fill="auto"/>
          </w:tcPr>
          <w:p w:rsidR="00812DAA" w:rsidRDefault="00812DAA" w:rsidP="005E5FBD">
            <w:pPr>
              <w:pStyle w:val="Zawartotabeli"/>
            </w:pPr>
            <w:r>
              <w:t>1</w:t>
            </w:r>
          </w:p>
        </w:tc>
        <w:tc>
          <w:tcPr>
            <w:tcW w:w="1639" w:type="dxa"/>
            <w:tcBorders>
              <w:left w:val="single" w:sz="1" w:space="0" w:color="000000"/>
              <w:bottom w:val="single" w:sz="1" w:space="0" w:color="000000"/>
            </w:tcBorders>
            <w:shd w:val="clear" w:color="auto" w:fill="auto"/>
          </w:tcPr>
          <w:p w:rsidR="00812DAA" w:rsidRDefault="00812DAA" w:rsidP="005E5FBD">
            <w:pPr>
              <w:pStyle w:val="Zawartotabeli"/>
            </w:pPr>
            <w:r>
              <w:t>system bez implikacji finansowych</w:t>
            </w:r>
          </w:p>
        </w:tc>
        <w:tc>
          <w:tcPr>
            <w:tcW w:w="1785" w:type="dxa"/>
            <w:tcBorders>
              <w:left w:val="single" w:sz="1" w:space="0" w:color="000000"/>
              <w:bottom w:val="single" w:sz="1" w:space="0" w:color="000000"/>
            </w:tcBorders>
            <w:shd w:val="clear" w:color="auto" w:fill="auto"/>
          </w:tcPr>
          <w:p w:rsidR="00812DAA" w:rsidRDefault="00812DAA" w:rsidP="005E5FBD">
            <w:pPr>
              <w:pStyle w:val="Zawartotabeli"/>
            </w:pPr>
            <w:r>
              <w:t>system bardzo stabilny, brak propozycji zmian</w:t>
            </w:r>
          </w:p>
        </w:tc>
        <w:tc>
          <w:tcPr>
            <w:tcW w:w="1425" w:type="dxa"/>
            <w:tcBorders>
              <w:left w:val="single" w:sz="1" w:space="0" w:color="000000"/>
              <w:bottom w:val="single" w:sz="1" w:space="0" w:color="000000"/>
            </w:tcBorders>
            <w:shd w:val="clear" w:color="auto" w:fill="auto"/>
          </w:tcPr>
          <w:p w:rsidR="00812DAA" w:rsidRDefault="00812DAA" w:rsidP="005E5FBD">
            <w:pPr>
              <w:pStyle w:val="Zawartotabeli"/>
            </w:pPr>
            <w:r>
              <w:t xml:space="preserve">silna </w:t>
            </w:r>
          </w:p>
        </w:tc>
        <w:tc>
          <w:tcPr>
            <w:tcW w:w="1426" w:type="dxa"/>
            <w:tcBorders>
              <w:left w:val="single" w:sz="1" w:space="0" w:color="000000"/>
              <w:bottom w:val="single" w:sz="1" w:space="0" w:color="000000"/>
            </w:tcBorders>
            <w:shd w:val="clear" w:color="auto" w:fill="auto"/>
          </w:tcPr>
          <w:p w:rsidR="00812DAA" w:rsidRDefault="00812DAA" w:rsidP="005E5FBD">
            <w:pPr>
              <w:pStyle w:val="Zawartotabeli"/>
            </w:pPr>
            <w:r>
              <w:t xml:space="preserve">niska </w:t>
            </w:r>
          </w:p>
        </w:tc>
        <w:tc>
          <w:tcPr>
            <w:tcW w:w="2038" w:type="dxa"/>
            <w:tcBorders>
              <w:left w:val="single" w:sz="1" w:space="0" w:color="000000"/>
              <w:bottom w:val="single" w:sz="1" w:space="0" w:color="000000"/>
              <w:right w:val="single" w:sz="1" w:space="0" w:color="000000"/>
            </w:tcBorders>
            <w:shd w:val="clear" w:color="auto" w:fill="auto"/>
          </w:tcPr>
          <w:p w:rsidR="00812DAA" w:rsidRDefault="00812DAA" w:rsidP="005E5FBD">
            <w:pPr>
              <w:pStyle w:val="Zawartotabeli"/>
            </w:pPr>
            <w:r>
              <w:t xml:space="preserve">niska </w:t>
            </w:r>
          </w:p>
        </w:tc>
      </w:tr>
      <w:tr w:rsidR="00812DAA" w:rsidTr="005E5FBD">
        <w:tc>
          <w:tcPr>
            <w:tcW w:w="1374" w:type="dxa"/>
            <w:tcBorders>
              <w:left w:val="single" w:sz="1" w:space="0" w:color="000000"/>
              <w:bottom w:val="single" w:sz="1" w:space="0" w:color="000000"/>
            </w:tcBorders>
            <w:shd w:val="clear" w:color="auto" w:fill="auto"/>
          </w:tcPr>
          <w:p w:rsidR="00812DAA" w:rsidRDefault="00812DAA" w:rsidP="005E5FBD">
            <w:pPr>
              <w:pStyle w:val="Zawartotabeli"/>
            </w:pPr>
            <w:r>
              <w:lastRenderedPageBreak/>
              <w:t>2</w:t>
            </w:r>
          </w:p>
        </w:tc>
        <w:tc>
          <w:tcPr>
            <w:tcW w:w="1639" w:type="dxa"/>
            <w:tcBorders>
              <w:left w:val="single" w:sz="1" w:space="0" w:color="000000"/>
              <w:bottom w:val="single" w:sz="1" w:space="0" w:color="000000"/>
            </w:tcBorders>
            <w:shd w:val="clear" w:color="auto" w:fill="auto"/>
          </w:tcPr>
          <w:p w:rsidR="00812DAA" w:rsidRDefault="00812DAA" w:rsidP="005E5FBD">
            <w:pPr>
              <w:pStyle w:val="Zawartotabeli"/>
            </w:pPr>
            <w:r>
              <w:t>system z implikacjami finansowymi</w:t>
            </w:r>
          </w:p>
        </w:tc>
        <w:tc>
          <w:tcPr>
            <w:tcW w:w="1785" w:type="dxa"/>
            <w:tcBorders>
              <w:left w:val="single" w:sz="1" w:space="0" w:color="000000"/>
              <w:bottom w:val="single" w:sz="1" w:space="0" w:color="000000"/>
            </w:tcBorders>
            <w:shd w:val="clear" w:color="auto" w:fill="auto"/>
          </w:tcPr>
          <w:p w:rsidR="00812DAA" w:rsidRDefault="00812DAA" w:rsidP="005E5FBD">
            <w:pPr>
              <w:pStyle w:val="Zawartotabeli"/>
            </w:pPr>
            <w:r>
              <w:t>system stabilny, marginalne zmiany</w:t>
            </w:r>
          </w:p>
        </w:tc>
        <w:tc>
          <w:tcPr>
            <w:tcW w:w="1425" w:type="dxa"/>
            <w:tcBorders>
              <w:left w:val="single" w:sz="1" w:space="0" w:color="000000"/>
              <w:bottom w:val="single" w:sz="1" w:space="0" w:color="000000"/>
            </w:tcBorders>
            <w:shd w:val="clear" w:color="auto" w:fill="auto"/>
          </w:tcPr>
          <w:p w:rsidR="00812DAA" w:rsidRDefault="00812DAA" w:rsidP="005E5FBD">
            <w:pPr>
              <w:pStyle w:val="Zawartotabeli"/>
            </w:pPr>
            <w:r>
              <w:t xml:space="preserve">racjonalna </w:t>
            </w:r>
          </w:p>
        </w:tc>
        <w:tc>
          <w:tcPr>
            <w:tcW w:w="1426" w:type="dxa"/>
            <w:tcBorders>
              <w:left w:val="single" w:sz="1" w:space="0" w:color="000000"/>
              <w:bottom w:val="single" w:sz="1" w:space="0" w:color="000000"/>
            </w:tcBorders>
            <w:shd w:val="clear" w:color="auto" w:fill="auto"/>
          </w:tcPr>
          <w:p w:rsidR="00812DAA" w:rsidRDefault="00812DAA" w:rsidP="005E5FBD">
            <w:pPr>
              <w:pStyle w:val="Zawartotabeli"/>
            </w:pPr>
            <w:r>
              <w:t>umiarkowana</w:t>
            </w:r>
          </w:p>
        </w:tc>
        <w:tc>
          <w:tcPr>
            <w:tcW w:w="2038" w:type="dxa"/>
            <w:tcBorders>
              <w:left w:val="single" w:sz="1" w:space="0" w:color="000000"/>
              <w:bottom w:val="single" w:sz="1" w:space="0" w:color="000000"/>
              <w:right w:val="single" w:sz="1" w:space="0" w:color="000000"/>
            </w:tcBorders>
            <w:shd w:val="clear" w:color="auto" w:fill="auto"/>
          </w:tcPr>
          <w:p w:rsidR="00812DAA" w:rsidRDefault="00812DAA" w:rsidP="005E5FBD">
            <w:pPr>
              <w:pStyle w:val="Zawartotabeli"/>
            </w:pPr>
            <w:r>
              <w:t>umiarkowana</w:t>
            </w:r>
          </w:p>
        </w:tc>
      </w:tr>
      <w:tr w:rsidR="00812DAA" w:rsidTr="005E5FBD">
        <w:tc>
          <w:tcPr>
            <w:tcW w:w="1374" w:type="dxa"/>
            <w:tcBorders>
              <w:left w:val="single" w:sz="1" w:space="0" w:color="000000"/>
              <w:bottom w:val="single" w:sz="1" w:space="0" w:color="000000"/>
            </w:tcBorders>
            <w:shd w:val="clear" w:color="auto" w:fill="auto"/>
          </w:tcPr>
          <w:p w:rsidR="00812DAA" w:rsidRDefault="00812DAA" w:rsidP="005E5FBD">
            <w:pPr>
              <w:pStyle w:val="Zawartotabeli"/>
            </w:pPr>
            <w:r>
              <w:t>3</w:t>
            </w:r>
          </w:p>
        </w:tc>
        <w:tc>
          <w:tcPr>
            <w:tcW w:w="1639" w:type="dxa"/>
            <w:tcBorders>
              <w:left w:val="single" w:sz="1" w:space="0" w:color="000000"/>
              <w:bottom w:val="single" w:sz="1" w:space="0" w:color="000000"/>
            </w:tcBorders>
            <w:shd w:val="clear" w:color="auto" w:fill="auto"/>
          </w:tcPr>
          <w:p w:rsidR="00812DAA" w:rsidRDefault="00812DAA" w:rsidP="005E5FBD">
            <w:pPr>
              <w:pStyle w:val="Zawartotabeli"/>
            </w:pPr>
            <w:r>
              <w:t>system z dużymi implikacjami finansowymi</w:t>
            </w:r>
          </w:p>
        </w:tc>
        <w:tc>
          <w:tcPr>
            <w:tcW w:w="1785" w:type="dxa"/>
            <w:tcBorders>
              <w:left w:val="single" w:sz="1" w:space="0" w:color="000000"/>
              <w:bottom w:val="single" w:sz="1" w:space="0" w:color="000000"/>
            </w:tcBorders>
            <w:shd w:val="clear" w:color="auto" w:fill="auto"/>
          </w:tcPr>
          <w:p w:rsidR="00812DAA" w:rsidRDefault="00812DAA" w:rsidP="005E5FBD">
            <w:pPr>
              <w:pStyle w:val="Zawartotabeli"/>
            </w:pPr>
            <w:r>
              <w:t>znaczące zmiany, planowane nowe modyfikacje</w:t>
            </w:r>
          </w:p>
        </w:tc>
        <w:tc>
          <w:tcPr>
            <w:tcW w:w="1425" w:type="dxa"/>
            <w:tcBorders>
              <w:left w:val="single" w:sz="1" w:space="0" w:color="000000"/>
              <w:bottom w:val="single" w:sz="1" w:space="0" w:color="000000"/>
            </w:tcBorders>
            <w:shd w:val="clear" w:color="auto" w:fill="auto"/>
          </w:tcPr>
          <w:p w:rsidR="00812DAA" w:rsidRDefault="00812DAA" w:rsidP="005E5FBD">
            <w:pPr>
              <w:pStyle w:val="Zawartotabeli"/>
            </w:pPr>
            <w:r>
              <w:t xml:space="preserve">umiarkowana </w:t>
            </w:r>
          </w:p>
        </w:tc>
        <w:tc>
          <w:tcPr>
            <w:tcW w:w="1426" w:type="dxa"/>
            <w:tcBorders>
              <w:left w:val="single" w:sz="1" w:space="0" w:color="000000"/>
              <w:bottom w:val="single" w:sz="1" w:space="0" w:color="000000"/>
            </w:tcBorders>
            <w:shd w:val="clear" w:color="auto" w:fill="auto"/>
          </w:tcPr>
          <w:p w:rsidR="00812DAA" w:rsidRDefault="00812DAA" w:rsidP="005E5FBD">
            <w:pPr>
              <w:pStyle w:val="Zawartotabeli"/>
            </w:pPr>
            <w:r>
              <w:t>wysoka</w:t>
            </w:r>
          </w:p>
        </w:tc>
        <w:tc>
          <w:tcPr>
            <w:tcW w:w="2038" w:type="dxa"/>
            <w:tcBorders>
              <w:left w:val="single" w:sz="1" w:space="0" w:color="000000"/>
              <w:bottom w:val="single" w:sz="1" w:space="0" w:color="000000"/>
              <w:right w:val="single" w:sz="1" w:space="0" w:color="000000"/>
            </w:tcBorders>
            <w:shd w:val="clear" w:color="auto" w:fill="auto"/>
          </w:tcPr>
          <w:p w:rsidR="00812DAA" w:rsidRDefault="00812DAA" w:rsidP="005E5FBD">
            <w:pPr>
              <w:pStyle w:val="Zawartotabeli"/>
            </w:pPr>
            <w:r>
              <w:t>Wysoka</w:t>
            </w:r>
          </w:p>
        </w:tc>
      </w:tr>
      <w:tr w:rsidR="00812DAA" w:rsidTr="005E5FBD">
        <w:tc>
          <w:tcPr>
            <w:tcW w:w="1374" w:type="dxa"/>
            <w:tcBorders>
              <w:left w:val="single" w:sz="1" w:space="0" w:color="000000"/>
              <w:bottom w:val="single" w:sz="1" w:space="0" w:color="000000"/>
            </w:tcBorders>
            <w:shd w:val="clear" w:color="auto" w:fill="auto"/>
          </w:tcPr>
          <w:p w:rsidR="00812DAA" w:rsidRDefault="00812DAA" w:rsidP="005E5FBD">
            <w:pPr>
              <w:pStyle w:val="Zawartotabeli"/>
            </w:pPr>
            <w:r>
              <w:t>4</w:t>
            </w:r>
          </w:p>
        </w:tc>
        <w:tc>
          <w:tcPr>
            <w:tcW w:w="1639" w:type="dxa"/>
            <w:tcBorders>
              <w:left w:val="single" w:sz="1" w:space="0" w:color="000000"/>
              <w:bottom w:val="single" w:sz="1" w:space="0" w:color="000000"/>
            </w:tcBorders>
            <w:shd w:val="clear" w:color="auto" w:fill="auto"/>
          </w:tcPr>
          <w:p w:rsidR="00812DAA" w:rsidRDefault="00812DAA" w:rsidP="005E5FBD">
            <w:pPr>
              <w:pStyle w:val="Zawartotabeli"/>
            </w:pPr>
            <w:r>
              <w:t>znaczący system finansowy</w:t>
            </w:r>
          </w:p>
        </w:tc>
        <w:tc>
          <w:tcPr>
            <w:tcW w:w="1785" w:type="dxa"/>
            <w:tcBorders>
              <w:left w:val="single" w:sz="1" w:space="0" w:color="000000"/>
              <w:bottom w:val="single" w:sz="1" w:space="0" w:color="000000"/>
            </w:tcBorders>
            <w:shd w:val="clear" w:color="auto" w:fill="auto"/>
          </w:tcPr>
          <w:p w:rsidR="00812DAA" w:rsidRDefault="00812DAA" w:rsidP="005E5FBD">
            <w:pPr>
              <w:pStyle w:val="Zawartotabeli"/>
            </w:pPr>
            <w:r>
              <w:t>nowo wdrażany system</w:t>
            </w:r>
          </w:p>
        </w:tc>
        <w:tc>
          <w:tcPr>
            <w:tcW w:w="1425" w:type="dxa"/>
            <w:tcBorders>
              <w:left w:val="single" w:sz="1" w:space="0" w:color="000000"/>
              <w:bottom w:val="single" w:sz="1" w:space="0" w:color="000000"/>
            </w:tcBorders>
            <w:shd w:val="clear" w:color="auto" w:fill="auto"/>
          </w:tcPr>
          <w:p w:rsidR="00812DAA" w:rsidRDefault="00812DAA" w:rsidP="005E5FBD">
            <w:pPr>
              <w:pStyle w:val="Zawartotabeli"/>
            </w:pPr>
            <w:r>
              <w:t>Słaba</w:t>
            </w:r>
          </w:p>
        </w:tc>
        <w:tc>
          <w:tcPr>
            <w:tcW w:w="1426" w:type="dxa"/>
            <w:tcBorders>
              <w:left w:val="single" w:sz="1" w:space="0" w:color="000000"/>
              <w:bottom w:val="single" w:sz="1" w:space="0" w:color="000000"/>
            </w:tcBorders>
            <w:shd w:val="clear" w:color="auto" w:fill="auto"/>
          </w:tcPr>
          <w:p w:rsidR="00812DAA" w:rsidRDefault="00812DAA" w:rsidP="005E5FBD">
            <w:pPr>
              <w:pStyle w:val="Zawartotabeli"/>
            </w:pPr>
            <w:r>
              <w:t>bardzo wysoka</w:t>
            </w:r>
          </w:p>
        </w:tc>
        <w:tc>
          <w:tcPr>
            <w:tcW w:w="2038" w:type="dxa"/>
            <w:tcBorders>
              <w:left w:val="single" w:sz="1" w:space="0" w:color="000000"/>
              <w:bottom w:val="single" w:sz="1" w:space="0" w:color="000000"/>
              <w:right w:val="single" w:sz="1" w:space="0" w:color="000000"/>
            </w:tcBorders>
            <w:shd w:val="clear" w:color="auto" w:fill="auto"/>
          </w:tcPr>
          <w:p w:rsidR="00812DAA" w:rsidRDefault="00812DAA" w:rsidP="005E5FBD">
            <w:pPr>
              <w:pStyle w:val="Zawartotabeli"/>
            </w:pPr>
            <w:r>
              <w:t>bardzo wysoka</w:t>
            </w:r>
          </w:p>
        </w:tc>
      </w:tr>
    </w:tbl>
    <w:p w:rsidR="00812DAA" w:rsidRDefault="00812DAA" w:rsidP="00812DAA"/>
    <w:p w:rsidR="00812DAA" w:rsidRDefault="00812DAA" w:rsidP="00812DAA">
      <w:pPr>
        <w:pStyle w:val="Tekstpodstawowy"/>
        <w:spacing w:line="360" w:lineRule="auto"/>
        <w:jc w:val="both"/>
      </w:pPr>
      <w:r>
        <w:t>Poszczególnym kategoriom ryzyka przyporządkowano wagi. Suma wag dla wszystkich czynników wynosi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06"/>
        <w:gridCol w:w="1606"/>
        <w:gridCol w:w="1606"/>
        <w:gridCol w:w="1607"/>
        <w:gridCol w:w="1606"/>
        <w:gridCol w:w="1651"/>
      </w:tblGrid>
      <w:tr w:rsidR="00812DAA" w:rsidTr="005E5FBD">
        <w:tc>
          <w:tcPr>
            <w:tcW w:w="1606" w:type="dxa"/>
            <w:vMerge w:val="restart"/>
            <w:tcBorders>
              <w:top w:val="single" w:sz="1" w:space="0" w:color="000000"/>
              <w:left w:val="single" w:sz="1" w:space="0" w:color="000000"/>
              <w:bottom w:val="single" w:sz="1" w:space="0" w:color="000000"/>
            </w:tcBorders>
            <w:shd w:val="clear" w:color="auto" w:fill="auto"/>
          </w:tcPr>
          <w:p w:rsidR="00812DAA" w:rsidRDefault="00812DAA" w:rsidP="005E5FBD">
            <w:pPr>
              <w:pStyle w:val="Zawartotabeli"/>
            </w:pPr>
            <w:r>
              <w:rPr>
                <w:b/>
                <w:bCs/>
              </w:rPr>
              <w:t>Waga</w:t>
            </w:r>
          </w:p>
        </w:tc>
        <w:tc>
          <w:tcPr>
            <w:tcW w:w="1606" w:type="dxa"/>
            <w:tcBorders>
              <w:top w:val="single" w:sz="1" w:space="0" w:color="000000"/>
              <w:left w:val="single" w:sz="1" w:space="0" w:color="000000"/>
              <w:bottom w:val="single" w:sz="1" w:space="0" w:color="000000"/>
            </w:tcBorders>
            <w:shd w:val="clear" w:color="auto" w:fill="auto"/>
          </w:tcPr>
          <w:p w:rsidR="00812DAA" w:rsidRDefault="00812DAA" w:rsidP="005E5FBD">
            <w:pPr>
              <w:pStyle w:val="Zawartotabeli"/>
            </w:pPr>
            <w:r>
              <w:rPr>
                <w:b/>
                <w:bCs/>
              </w:rPr>
              <w:t>istotność</w:t>
            </w:r>
          </w:p>
        </w:tc>
        <w:tc>
          <w:tcPr>
            <w:tcW w:w="1606" w:type="dxa"/>
            <w:tcBorders>
              <w:top w:val="single" w:sz="1" w:space="0" w:color="000000"/>
              <w:left w:val="single" w:sz="1" w:space="0" w:color="000000"/>
              <w:bottom w:val="single" w:sz="1" w:space="0" w:color="000000"/>
            </w:tcBorders>
            <w:shd w:val="clear" w:color="auto" w:fill="auto"/>
          </w:tcPr>
          <w:p w:rsidR="00812DAA" w:rsidRDefault="00812DAA" w:rsidP="005E5FBD">
            <w:pPr>
              <w:pStyle w:val="Zawartotabeli"/>
            </w:pPr>
            <w:r>
              <w:rPr>
                <w:b/>
                <w:bCs/>
              </w:rPr>
              <w:t>stabilność</w:t>
            </w:r>
          </w:p>
        </w:tc>
        <w:tc>
          <w:tcPr>
            <w:tcW w:w="1607" w:type="dxa"/>
            <w:tcBorders>
              <w:top w:val="single" w:sz="1" w:space="0" w:color="000000"/>
              <w:left w:val="single" w:sz="1" w:space="0" w:color="000000"/>
              <w:bottom w:val="single" w:sz="1" w:space="0" w:color="000000"/>
            </w:tcBorders>
            <w:shd w:val="clear" w:color="auto" w:fill="auto"/>
          </w:tcPr>
          <w:p w:rsidR="00812DAA" w:rsidRDefault="00812DAA" w:rsidP="005E5FBD">
            <w:pPr>
              <w:pStyle w:val="Zawartotabeli"/>
            </w:pPr>
            <w:r>
              <w:rPr>
                <w:b/>
                <w:bCs/>
              </w:rPr>
              <w:t>kontrola wewnętrzna</w:t>
            </w:r>
          </w:p>
        </w:tc>
        <w:tc>
          <w:tcPr>
            <w:tcW w:w="1606" w:type="dxa"/>
            <w:tcBorders>
              <w:top w:val="single" w:sz="1" w:space="0" w:color="000000"/>
              <w:left w:val="single" w:sz="1" w:space="0" w:color="000000"/>
              <w:bottom w:val="single" w:sz="1" w:space="0" w:color="000000"/>
            </w:tcBorders>
            <w:shd w:val="clear" w:color="auto" w:fill="auto"/>
          </w:tcPr>
          <w:p w:rsidR="00812DAA" w:rsidRDefault="00812DAA" w:rsidP="005E5FBD">
            <w:pPr>
              <w:pStyle w:val="Zawartotabeli"/>
            </w:pPr>
            <w:r>
              <w:rPr>
                <w:b/>
                <w:bCs/>
              </w:rPr>
              <w:t>złożoność</w:t>
            </w:r>
          </w:p>
        </w:tc>
        <w:tc>
          <w:tcPr>
            <w:tcW w:w="1651" w:type="dxa"/>
            <w:tcBorders>
              <w:top w:val="single" w:sz="1" w:space="0" w:color="000000"/>
              <w:left w:val="single" w:sz="1" w:space="0" w:color="000000"/>
              <w:bottom w:val="single" w:sz="1" w:space="0" w:color="000000"/>
              <w:right w:val="single" w:sz="1" w:space="0" w:color="000000"/>
            </w:tcBorders>
            <w:shd w:val="clear" w:color="auto" w:fill="auto"/>
          </w:tcPr>
          <w:p w:rsidR="00812DAA" w:rsidRDefault="00812DAA" w:rsidP="005E5FBD">
            <w:pPr>
              <w:pStyle w:val="Zawartotabeli"/>
            </w:pPr>
            <w:r>
              <w:rPr>
                <w:b/>
                <w:bCs/>
              </w:rPr>
              <w:t>wrażliwość</w:t>
            </w:r>
          </w:p>
        </w:tc>
      </w:tr>
      <w:tr w:rsidR="00812DAA" w:rsidTr="005E5FBD">
        <w:tc>
          <w:tcPr>
            <w:tcW w:w="1606" w:type="dxa"/>
            <w:vMerge/>
            <w:tcBorders>
              <w:top w:val="single" w:sz="1" w:space="0" w:color="000000"/>
              <w:left w:val="single" w:sz="1" w:space="0" w:color="000000"/>
              <w:bottom w:val="single" w:sz="1" w:space="0" w:color="000000"/>
            </w:tcBorders>
            <w:shd w:val="clear" w:color="auto" w:fill="auto"/>
          </w:tcPr>
          <w:p w:rsidR="00812DAA" w:rsidRDefault="00812DAA" w:rsidP="005E5FBD">
            <w:pPr>
              <w:snapToGrid w:val="0"/>
            </w:pPr>
          </w:p>
        </w:tc>
        <w:tc>
          <w:tcPr>
            <w:tcW w:w="1606" w:type="dxa"/>
            <w:tcBorders>
              <w:left w:val="single" w:sz="1" w:space="0" w:color="000000"/>
              <w:bottom w:val="single" w:sz="1" w:space="0" w:color="000000"/>
            </w:tcBorders>
            <w:shd w:val="clear" w:color="auto" w:fill="auto"/>
          </w:tcPr>
          <w:p w:rsidR="00812DAA" w:rsidRDefault="00812DAA" w:rsidP="005E5FBD">
            <w:pPr>
              <w:pStyle w:val="Zawartotabeli"/>
            </w:pPr>
            <w:r>
              <w:t>0,25</w:t>
            </w:r>
          </w:p>
        </w:tc>
        <w:tc>
          <w:tcPr>
            <w:tcW w:w="1606" w:type="dxa"/>
            <w:tcBorders>
              <w:left w:val="single" w:sz="1" w:space="0" w:color="000000"/>
              <w:bottom w:val="single" w:sz="1" w:space="0" w:color="000000"/>
            </w:tcBorders>
            <w:shd w:val="clear" w:color="auto" w:fill="auto"/>
          </w:tcPr>
          <w:p w:rsidR="00812DAA" w:rsidRDefault="00812DAA" w:rsidP="005E5FBD">
            <w:pPr>
              <w:pStyle w:val="Zawartotabeli"/>
            </w:pPr>
            <w:r>
              <w:t>0,15</w:t>
            </w:r>
          </w:p>
        </w:tc>
        <w:tc>
          <w:tcPr>
            <w:tcW w:w="1607" w:type="dxa"/>
            <w:tcBorders>
              <w:left w:val="single" w:sz="1" w:space="0" w:color="000000"/>
              <w:bottom w:val="single" w:sz="1" w:space="0" w:color="000000"/>
            </w:tcBorders>
            <w:shd w:val="clear" w:color="auto" w:fill="auto"/>
          </w:tcPr>
          <w:p w:rsidR="00812DAA" w:rsidRDefault="00812DAA" w:rsidP="005E5FBD">
            <w:pPr>
              <w:pStyle w:val="Zawartotabeli"/>
            </w:pPr>
            <w:r>
              <w:t>0,25</w:t>
            </w:r>
          </w:p>
        </w:tc>
        <w:tc>
          <w:tcPr>
            <w:tcW w:w="1606" w:type="dxa"/>
            <w:tcBorders>
              <w:left w:val="single" w:sz="1" w:space="0" w:color="000000"/>
              <w:bottom w:val="single" w:sz="1" w:space="0" w:color="000000"/>
            </w:tcBorders>
            <w:shd w:val="clear" w:color="auto" w:fill="auto"/>
          </w:tcPr>
          <w:p w:rsidR="00812DAA" w:rsidRDefault="00812DAA" w:rsidP="005E5FBD">
            <w:pPr>
              <w:pStyle w:val="Zawartotabeli"/>
            </w:pPr>
            <w:r>
              <w:t>0,2</w:t>
            </w:r>
          </w:p>
        </w:tc>
        <w:tc>
          <w:tcPr>
            <w:tcW w:w="1651" w:type="dxa"/>
            <w:tcBorders>
              <w:left w:val="single" w:sz="1" w:space="0" w:color="000000"/>
              <w:bottom w:val="single" w:sz="1" w:space="0" w:color="000000"/>
              <w:right w:val="single" w:sz="1" w:space="0" w:color="000000"/>
            </w:tcBorders>
            <w:shd w:val="clear" w:color="auto" w:fill="auto"/>
          </w:tcPr>
          <w:p w:rsidR="00812DAA" w:rsidRDefault="00812DAA" w:rsidP="005E5FBD">
            <w:pPr>
              <w:pStyle w:val="Zawartotabeli"/>
            </w:pPr>
            <w:r>
              <w:t>0,15</w:t>
            </w:r>
          </w:p>
        </w:tc>
      </w:tr>
    </w:tbl>
    <w:p w:rsidR="00812DAA" w:rsidRDefault="00812DAA" w:rsidP="00812DAA">
      <w:pPr>
        <w:spacing w:line="360" w:lineRule="auto"/>
      </w:pPr>
    </w:p>
    <w:p w:rsidR="00812DAA" w:rsidRDefault="00812DAA" w:rsidP="00812DAA">
      <w:pPr>
        <w:spacing w:line="360" w:lineRule="auto"/>
      </w:pPr>
      <w:r>
        <w:t>Następnie dla każdego obszaru wyliczone zostało ryzyko według schematu:</w:t>
      </w:r>
    </w:p>
    <w:p w:rsidR="00812DAA" w:rsidRDefault="00812DAA" w:rsidP="00812DAA">
      <w:pPr>
        <w:spacing w:line="360" w:lineRule="auto"/>
      </w:pPr>
      <w:r>
        <w:rPr>
          <w:b/>
          <w:bCs/>
        </w:rPr>
        <w:t>[(WAGA istotność x ILOŚĆ PUNKTÓW) + (WAGA stabilność x ILOŚĆ PUNKTÓW) + (WAGA kontrola wewnętrzna x ILOŚĆ PUNKTÓW) + (WAGA złożoność x ILOŚĆ PUNKTÓW) + (WAGA wrażliwość x ILOŚĆ PUNKTÓW)]</w:t>
      </w:r>
    </w:p>
    <w:p w:rsidR="00812DAA" w:rsidRDefault="00812DAA" w:rsidP="00812DAA">
      <w:pPr>
        <w:spacing w:line="360" w:lineRule="auto"/>
      </w:pPr>
      <w:r>
        <w:t>Otrzymana liczba punktów jest miarą wskazującą według oceny audytora wewnętrznego, jak dany obszar powinien być uwzględniany przy ustalaniu zadań audytowych. Dla opracowania listy rankingowej obszarów ryzyka, będącej bezpośrednią podstawą przy sporządzaniu planu audytu przewidziano priorytety kierownictwa oraz czas od ostatniego audytu.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0"/>
        <w:gridCol w:w="1385"/>
      </w:tblGrid>
      <w:tr w:rsidR="00812DAA" w:rsidTr="005E5FBD">
        <w:tc>
          <w:tcPr>
            <w:tcW w:w="1410" w:type="dxa"/>
            <w:tcBorders>
              <w:top w:val="single" w:sz="1" w:space="0" w:color="000000"/>
              <w:left w:val="single" w:sz="1" w:space="0" w:color="000000"/>
              <w:bottom w:val="single" w:sz="1" w:space="0" w:color="000000"/>
            </w:tcBorders>
            <w:shd w:val="clear" w:color="auto" w:fill="auto"/>
          </w:tcPr>
          <w:p w:rsidR="00812DAA" w:rsidRDefault="00812DAA" w:rsidP="005E5FBD">
            <w:pPr>
              <w:pStyle w:val="Tekstpodstawowy"/>
            </w:pPr>
            <w:r>
              <w:rPr>
                <w:b/>
                <w:bCs/>
              </w:rPr>
              <w:t>Priorytet</w:t>
            </w:r>
          </w:p>
        </w:tc>
        <w:tc>
          <w:tcPr>
            <w:tcW w:w="1385" w:type="dxa"/>
            <w:tcBorders>
              <w:top w:val="single" w:sz="1" w:space="0" w:color="000000"/>
              <w:left w:val="single" w:sz="1" w:space="0" w:color="000000"/>
              <w:bottom w:val="single" w:sz="1" w:space="0" w:color="000000"/>
              <w:right w:val="single" w:sz="1" w:space="0" w:color="000000"/>
            </w:tcBorders>
            <w:shd w:val="clear" w:color="auto" w:fill="auto"/>
          </w:tcPr>
          <w:p w:rsidR="00812DAA" w:rsidRDefault="00812DAA" w:rsidP="005E5FBD">
            <w:pPr>
              <w:pStyle w:val="Tekstpodstawowy"/>
            </w:pPr>
            <w:r>
              <w:rPr>
                <w:b/>
                <w:bCs/>
              </w:rPr>
              <w:t>waga</w:t>
            </w:r>
          </w:p>
        </w:tc>
      </w:tr>
      <w:tr w:rsidR="00812DAA" w:rsidTr="005E5FBD">
        <w:tc>
          <w:tcPr>
            <w:tcW w:w="1410" w:type="dxa"/>
            <w:tcBorders>
              <w:left w:val="single" w:sz="1" w:space="0" w:color="000000"/>
              <w:bottom w:val="single" w:sz="1" w:space="0" w:color="000000"/>
            </w:tcBorders>
            <w:shd w:val="clear" w:color="auto" w:fill="auto"/>
          </w:tcPr>
          <w:p w:rsidR="00812DAA" w:rsidRDefault="00812DAA" w:rsidP="005E5FBD">
            <w:pPr>
              <w:pStyle w:val="Tekstpodstawowy"/>
            </w:pPr>
            <w:r>
              <w:t>wysoki</w:t>
            </w:r>
          </w:p>
        </w:tc>
        <w:tc>
          <w:tcPr>
            <w:tcW w:w="1385"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pPr>
            <w:r>
              <w:t>30,00%</w:t>
            </w:r>
          </w:p>
        </w:tc>
      </w:tr>
      <w:tr w:rsidR="00812DAA" w:rsidTr="005E5FBD">
        <w:tc>
          <w:tcPr>
            <w:tcW w:w="1410" w:type="dxa"/>
            <w:tcBorders>
              <w:left w:val="single" w:sz="1" w:space="0" w:color="000000"/>
              <w:bottom w:val="single" w:sz="1" w:space="0" w:color="000000"/>
            </w:tcBorders>
            <w:shd w:val="clear" w:color="auto" w:fill="auto"/>
          </w:tcPr>
          <w:p w:rsidR="00812DAA" w:rsidRDefault="00812DAA" w:rsidP="005E5FBD">
            <w:pPr>
              <w:pStyle w:val="Tekstpodstawowy"/>
            </w:pPr>
            <w:r>
              <w:t>średni</w:t>
            </w:r>
          </w:p>
        </w:tc>
        <w:tc>
          <w:tcPr>
            <w:tcW w:w="1385"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pPr>
            <w:r>
              <w:t>15,00%</w:t>
            </w:r>
          </w:p>
        </w:tc>
      </w:tr>
      <w:tr w:rsidR="00812DAA" w:rsidTr="005E5FBD">
        <w:tc>
          <w:tcPr>
            <w:tcW w:w="1410" w:type="dxa"/>
            <w:tcBorders>
              <w:left w:val="single" w:sz="1" w:space="0" w:color="000000"/>
              <w:bottom w:val="single" w:sz="1" w:space="0" w:color="000000"/>
            </w:tcBorders>
            <w:shd w:val="clear" w:color="auto" w:fill="auto"/>
          </w:tcPr>
          <w:p w:rsidR="00812DAA" w:rsidRDefault="00812DAA" w:rsidP="005E5FBD">
            <w:pPr>
              <w:pStyle w:val="Tekstpodstawowy"/>
            </w:pPr>
            <w:r>
              <w:t>niski</w:t>
            </w:r>
          </w:p>
        </w:tc>
        <w:tc>
          <w:tcPr>
            <w:tcW w:w="1385"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pPr>
            <w:r>
              <w:t>0,00%</w:t>
            </w:r>
          </w:p>
        </w:tc>
      </w:tr>
    </w:tbl>
    <w:p w:rsidR="00812DAA" w:rsidRDefault="00812DAA" w:rsidP="00812DA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20"/>
        <w:gridCol w:w="920"/>
        <w:gridCol w:w="970"/>
      </w:tblGrid>
      <w:tr w:rsidR="00812DAA" w:rsidTr="005E5FBD">
        <w:tc>
          <w:tcPr>
            <w:tcW w:w="920" w:type="dxa"/>
            <w:tcBorders>
              <w:top w:val="single" w:sz="1" w:space="0" w:color="000000"/>
              <w:left w:val="single" w:sz="1" w:space="0" w:color="000000"/>
              <w:bottom w:val="single" w:sz="1" w:space="0" w:color="000000"/>
            </w:tcBorders>
            <w:shd w:val="clear" w:color="auto" w:fill="auto"/>
          </w:tcPr>
          <w:p w:rsidR="00812DAA" w:rsidRDefault="00812DAA" w:rsidP="005E5FBD">
            <w:pPr>
              <w:pStyle w:val="Tekstpodstawowy"/>
            </w:pPr>
            <w:r>
              <w:rPr>
                <w:b/>
                <w:bCs/>
              </w:rPr>
              <w:t xml:space="preserve">Data audytu </w:t>
            </w:r>
          </w:p>
        </w:tc>
        <w:tc>
          <w:tcPr>
            <w:tcW w:w="920" w:type="dxa"/>
            <w:tcBorders>
              <w:top w:val="single" w:sz="1" w:space="0" w:color="000000"/>
              <w:left w:val="single" w:sz="1" w:space="0" w:color="000000"/>
              <w:bottom w:val="single" w:sz="1" w:space="0" w:color="000000"/>
            </w:tcBorders>
            <w:shd w:val="clear" w:color="auto" w:fill="auto"/>
          </w:tcPr>
          <w:p w:rsidR="00812DAA" w:rsidRDefault="00812DAA" w:rsidP="005E5FBD">
            <w:pPr>
              <w:pStyle w:val="Tekstpodstawowy"/>
            </w:pPr>
            <w:r>
              <w:rPr>
                <w:b/>
                <w:bCs/>
              </w:rPr>
              <w:t>Symbol w tabeli</w:t>
            </w:r>
          </w:p>
        </w:tc>
        <w:tc>
          <w:tcPr>
            <w:tcW w:w="970" w:type="dxa"/>
            <w:tcBorders>
              <w:top w:val="single" w:sz="1" w:space="0" w:color="000000"/>
              <w:left w:val="single" w:sz="1" w:space="0" w:color="000000"/>
              <w:bottom w:val="single" w:sz="1" w:space="0" w:color="000000"/>
              <w:right w:val="single" w:sz="1" w:space="0" w:color="000000"/>
            </w:tcBorders>
            <w:shd w:val="clear" w:color="auto" w:fill="auto"/>
          </w:tcPr>
          <w:p w:rsidR="00812DAA" w:rsidRDefault="00812DAA" w:rsidP="005E5FBD">
            <w:pPr>
              <w:pStyle w:val="Tekstpodstawowy"/>
            </w:pPr>
            <w:r>
              <w:rPr>
                <w:b/>
                <w:bCs/>
              </w:rPr>
              <w:t xml:space="preserve">Waga </w:t>
            </w:r>
          </w:p>
        </w:tc>
      </w:tr>
      <w:tr w:rsidR="00812DAA" w:rsidTr="005E5FBD">
        <w:tc>
          <w:tcPr>
            <w:tcW w:w="920" w:type="dxa"/>
            <w:tcBorders>
              <w:left w:val="single" w:sz="1" w:space="0" w:color="000000"/>
              <w:bottom w:val="single" w:sz="1" w:space="0" w:color="000000"/>
            </w:tcBorders>
            <w:shd w:val="clear" w:color="auto" w:fill="auto"/>
          </w:tcPr>
          <w:p w:rsidR="00812DAA" w:rsidRDefault="00812DAA" w:rsidP="005E5FBD">
            <w:pPr>
              <w:pStyle w:val="Tekstpodstawowy"/>
            </w:pPr>
            <w:r>
              <w:t>przed i w 2018</w:t>
            </w:r>
          </w:p>
        </w:tc>
        <w:tc>
          <w:tcPr>
            <w:tcW w:w="920" w:type="dxa"/>
            <w:tcBorders>
              <w:left w:val="single" w:sz="1" w:space="0" w:color="000000"/>
              <w:bottom w:val="single" w:sz="1" w:space="0" w:color="000000"/>
            </w:tcBorders>
            <w:shd w:val="clear" w:color="auto" w:fill="auto"/>
          </w:tcPr>
          <w:p w:rsidR="00812DAA" w:rsidRDefault="00812DAA" w:rsidP="005E5FBD">
            <w:pPr>
              <w:pStyle w:val="Tekstpodstawowy"/>
            </w:pPr>
            <w:r>
              <w:t>A</w:t>
            </w:r>
          </w:p>
        </w:tc>
        <w:tc>
          <w:tcPr>
            <w:tcW w:w="970"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pPr>
            <w:r>
              <w:t>30,00%</w:t>
            </w:r>
          </w:p>
        </w:tc>
      </w:tr>
      <w:tr w:rsidR="00812DAA" w:rsidTr="005E5FBD">
        <w:tc>
          <w:tcPr>
            <w:tcW w:w="920" w:type="dxa"/>
            <w:tcBorders>
              <w:left w:val="single" w:sz="1" w:space="0" w:color="000000"/>
              <w:bottom w:val="single" w:sz="1" w:space="0" w:color="000000"/>
            </w:tcBorders>
            <w:shd w:val="clear" w:color="auto" w:fill="auto"/>
          </w:tcPr>
          <w:p w:rsidR="00812DAA" w:rsidRDefault="00812DAA" w:rsidP="005E5FBD">
            <w:pPr>
              <w:pStyle w:val="Tekstpodstawowy"/>
            </w:pPr>
            <w:r>
              <w:t>2019</w:t>
            </w:r>
          </w:p>
        </w:tc>
        <w:tc>
          <w:tcPr>
            <w:tcW w:w="920" w:type="dxa"/>
            <w:tcBorders>
              <w:left w:val="single" w:sz="1" w:space="0" w:color="000000"/>
              <w:bottom w:val="single" w:sz="1" w:space="0" w:color="000000"/>
            </w:tcBorders>
            <w:shd w:val="clear" w:color="auto" w:fill="auto"/>
          </w:tcPr>
          <w:p w:rsidR="00812DAA" w:rsidRDefault="00812DAA" w:rsidP="005E5FBD">
            <w:pPr>
              <w:pStyle w:val="Tekstpodstawowy"/>
            </w:pPr>
            <w:r>
              <w:t>B</w:t>
            </w:r>
          </w:p>
        </w:tc>
        <w:tc>
          <w:tcPr>
            <w:tcW w:w="970"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pPr>
            <w:r>
              <w:t>20,00%</w:t>
            </w:r>
          </w:p>
        </w:tc>
      </w:tr>
      <w:tr w:rsidR="00812DAA" w:rsidTr="005E5FBD">
        <w:tc>
          <w:tcPr>
            <w:tcW w:w="920" w:type="dxa"/>
            <w:tcBorders>
              <w:left w:val="single" w:sz="1" w:space="0" w:color="000000"/>
              <w:bottom w:val="single" w:sz="1" w:space="0" w:color="000000"/>
            </w:tcBorders>
            <w:shd w:val="clear" w:color="auto" w:fill="auto"/>
          </w:tcPr>
          <w:p w:rsidR="00812DAA" w:rsidRDefault="00812DAA" w:rsidP="005E5FBD">
            <w:pPr>
              <w:pStyle w:val="Tekstpodstawowy"/>
            </w:pPr>
            <w:r>
              <w:t>2020</w:t>
            </w:r>
          </w:p>
        </w:tc>
        <w:tc>
          <w:tcPr>
            <w:tcW w:w="920" w:type="dxa"/>
            <w:tcBorders>
              <w:left w:val="single" w:sz="1" w:space="0" w:color="000000"/>
              <w:bottom w:val="single" w:sz="1" w:space="0" w:color="000000"/>
            </w:tcBorders>
            <w:shd w:val="clear" w:color="auto" w:fill="auto"/>
          </w:tcPr>
          <w:p w:rsidR="00812DAA" w:rsidRDefault="00812DAA" w:rsidP="005E5FBD">
            <w:pPr>
              <w:pStyle w:val="Tekstpodstawowy"/>
            </w:pPr>
            <w:r>
              <w:t>C</w:t>
            </w:r>
          </w:p>
        </w:tc>
        <w:tc>
          <w:tcPr>
            <w:tcW w:w="970"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pPr>
            <w:r>
              <w:t>10,00%</w:t>
            </w:r>
          </w:p>
        </w:tc>
      </w:tr>
      <w:tr w:rsidR="00812DAA" w:rsidTr="005E5FBD">
        <w:tc>
          <w:tcPr>
            <w:tcW w:w="920" w:type="dxa"/>
            <w:tcBorders>
              <w:left w:val="single" w:sz="1" w:space="0" w:color="000000"/>
              <w:bottom w:val="single" w:sz="1" w:space="0" w:color="000000"/>
            </w:tcBorders>
            <w:shd w:val="clear" w:color="auto" w:fill="auto"/>
          </w:tcPr>
          <w:p w:rsidR="00812DAA" w:rsidRDefault="00812DAA" w:rsidP="005E5FBD">
            <w:pPr>
              <w:pStyle w:val="Tekstpodstawowy"/>
            </w:pPr>
            <w:r>
              <w:t>2021</w:t>
            </w:r>
          </w:p>
        </w:tc>
        <w:tc>
          <w:tcPr>
            <w:tcW w:w="920" w:type="dxa"/>
            <w:tcBorders>
              <w:left w:val="single" w:sz="1" w:space="0" w:color="000000"/>
              <w:bottom w:val="single" w:sz="1" w:space="0" w:color="000000"/>
            </w:tcBorders>
            <w:shd w:val="clear" w:color="auto" w:fill="auto"/>
          </w:tcPr>
          <w:p w:rsidR="00812DAA" w:rsidRDefault="00812DAA" w:rsidP="005E5FBD">
            <w:pPr>
              <w:pStyle w:val="Tekstpodstawowy"/>
            </w:pPr>
            <w:r>
              <w:t>D</w:t>
            </w:r>
          </w:p>
        </w:tc>
        <w:tc>
          <w:tcPr>
            <w:tcW w:w="970"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pPr>
            <w:r>
              <w:t>0,00%</w:t>
            </w:r>
          </w:p>
        </w:tc>
      </w:tr>
    </w:tbl>
    <w:p w:rsidR="00812DAA" w:rsidRDefault="00812DAA" w:rsidP="00812DAA">
      <w:pPr>
        <w:pStyle w:val="Tekstpodstawowy"/>
        <w:spacing w:line="360" w:lineRule="auto"/>
        <w:jc w:val="both"/>
      </w:pPr>
    </w:p>
    <w:p w:rsidR="00812DAA" w:rsidRDefault="00812DAA" w:rsidP="00812DAA">
      <w:pPr>
        <w:pStyle w:val="Tekstpodstawowy"/>
        <w:spacing w:line="360" w:lineRule="auto"/>
        <w:jc w:val="both"/>
      </w:pPr>
      <w:r>
        <w:lastRenderedPageBreak/>
        <w:t>Ostateczne określenie wartości rankingowej obszarów ryzyka nastąpiło po dodaniu do oceny audytora punktów wynikających z oceny Burmistrza oraz z terminu ostatniego audytu po uwzględnieniu odpowiednich wag i dokonaniu ich normalizacji (sprowadzeniu ponownie do zakresu między 0 a 1, czyli podzieleniu otrzymanego wyniku przez maksymalną wartość jaką może otrzymać obszar ryzyka wynoszącą 4).</w:t>
      </w:r>
    </w:p>
    <w:p w:rsidR="00812DAA" w:rsidRDefault="00812DAA" w:rsidP="00812DAA">
      <w:pPr>
        <w:pStyle w:val="Tekstpodstawowy"/>
        <w:spacing w:line="360" w:lineRule="auto"/>
        <w:jc w:val="both"/>
      </w:pPr>
      <w:r>
        <w:tab/>
        <w:t>W wyniku analizy do przeprowadzenia zadań audytowych w roku 2022 wybrano następujące obszary ryzyka – Usługi administracyjne i obsługa mieszkańców.</w:t>
      </w:r>
    </w:p>
    <w:p w:rsidR="00812DAA" w:rsidRDefault="00812DAA" w:rsidP="00812DAA">
      <w:pPr>
        <w:pStyle w:val="Tekstpodstawowy"/>
      </w:pPr>
    </w:p>
    <w:p w:rsidR="00812DAA" w:rsidRDefault="00812DAA" w:rsidP="00812DAA">
      <w:pPr>
        <w:pStyle w:val="Tekstpodstawowy"/>
        <w:jc w:val="both"/>
      </w:pPr>
      <w:r>
        <w:rPr>
          <w:rFonts w:cs="Arial"/>
        </w:rPr>
        <w:t xml:space="preserve">3. </w:t>
      </w:r>
      <w:r>
        <w:rPr>
          <w:rFonts w:cs="Arial"/>
          <w:b/>
          <w:bCs/>
          <w:i/>
          <w:iCs/>
          <w:sz w:val="28"/>
          <w:szCs w:val="28"/>
        </w:rPr>
        <w:t>Wyniki analizy zasobów osobowych</w:t>
      </w:r>
    </w:p>
    <w:p w:rsidR="00812DAA" w:rsidRDefault="00812DAA" w:rsidP="00812DAA">
      <w:pPr>
        <w:pStyle w:val="Tekstpodstawowy"/>
        <w:jc w:val="both"/>
        <w:rPr>
          <w:i/>
          <w:i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2"/>
        <w:gridCol w:w="3313"/>
      </w:tblGrid>
      <w:tr w:rsidR="00812DAA" w:rsidTr="005E5FBD">
        <w:tc>
          <w:tcPr>
            <w:tcW w:w="3212" w:type="dxa"/>
            <w:tcBorders>
              <w:top w:val="single" w:sz="1" w:space="0" w:color="000000"/>
              <w:left w:val="single" w:sz="1" w:space="0" w:color="000000"/>
              <w:bottom w:val="single" w:sz="1" w:space="0" w:color="000000"/>
            </w:tcBorders>
            <w:shd w:val="clear" w:color="auto" w:fill="auto"/>
          </w:tcPr>
          <w:p w:rsidR="00812DAA" w:rsidRDefault="00812DAA" w:rsidP="005E5FBD">
            <w:pPr>
              <w:pStyle w:val="Tekstpodstawowy"/>
              <w:jc w:val="both"/>
            </w:pPr>
            <w:r>
              <w:rPr>
                <w:b/>
                <w:bCs/>
              </w:rPr>
              <w:t>Zadania</w:t>
            </w:r>
          </w:p>
        </w:tc>
        <w:tc>
          <w:tcPr>
            <w:tcW w:w="3212" w:type="dxa"/>
            <w:tcBorders>
              <w:top w:val="single" w:sz="1" w:space="0" w:color="000000"/>
              <w:left w:val="single" w:sz="1" w:space="0" w:color="000000"/>
              <w:bottom w:val="single" w:sz="1" w:space="0" w:color="000000"/>
            </w:tcBorders>
            <w:shd w:val="clear" w:color="auto" w:fill="auto"/>
          </w:tcPr>
          <w:p w:rsidR="00812DAA" w:rsidRDefault="00812DAA" w:rsidP="005E5FBD">
            <w:pPr>
              <w:pStyle w:val="Tekstpodstawowy"/>
              <w:jc w:val="both"/>
            </w:pPr>
            <w:r>
              <w:rPr>
                <w:b/>
                <w:bCs/>
              </w:rPr>
              <w:t>Zasoby ludzkie – liczba osobodni (1 osobodzień = 8 godzin pracy audytora)</w:t>
            </w:r>
          </w:p>
        </w:tc>
        <w:tc>
          <w:tcPr>
            <w:tcW w:w="3313" w:type="dxa"/>
            <w:tcBorders>
              <w:top w:val="single" w:sz="1" w:space="0" w:color="000000"/>
              <w:left w:val="single" w:sz="1" w:space="0" w:color="000000"/>
              <w:bottom w:val="single" w:sz="1" w:space="0" w:color="000000"/>
              <w:right w:val="single" w:sz="1" w:space="0" w:color="000000"/>
            </w:tcBorders>
            <w:shd w:val="clear" w:color="auto" w:fill="auto"/>
          </w:tcPr>
          <w:p w:rsidR="00812DAA" w:rsidRDefault="00812DAA" w:rsidP="005E5FBD">
            <w:pPr>
              <w:pStyle w:val="Tekstpodstawowy"/>
              <w:jc w:val="both"/>
            </w:pPr>
            <w:r>
              <w:rPr>
                <w:b/>
                <w:bCs/>
              </w:rPr>
              <w:t>Uwagi</w:t>
            </w:r>
          </w:p>
        </w:tc>
      </w:tr>
      <w:tr w:rsidR="00812DAA" w:rsidTr="005E5FBD">
        <w:tc>
          <w:tcPr>
            <w:tcW w:w="3212" w:type="dxa"/>
            <w:tcBorders>
              <w:left w:val="single" w:sz="1" w:space="0" w:color="000000"/>
              <w:bottom w:val="single" w:sz="1" w:space="0" w:color="000000"/>
            </w:tcBorders>
            <w:shd w:val="clear" w:color="auto" w:fill="auto"/>
          </w:tcPr>
          <w:p w:rsidR="00812DAA" w:rsidRDefault="00812DAA" w:rsidP="005E5FBD">
            <w:pPr>
              <w:pStyle w:val="Tekstpodstawowy"/>
              <w:jc w:val="both"/>
            </w:pPr>
            <w:r>
              <w:t xml:space="preserve">Planowanie, wykonanie i dokumentowanie zadań zapewniających (wszystkie czynności związane z przeprowadzeniem i dokumentowaniem zadań zapewniających). </w:t>
            </w:r>
          </w:p>
          <w:p w:rsidR="00812DAA" w:rsidRDefault="00812DAA" w:rsidP="005E5FBD">
            <w:pPr>
              <w:pStyle w:val="Tekstpodstawowy"/>
              <w:jc w:val="both"/>
            </w:pPr>
            <w:r>
              <w:t>Zadanie o tytule:</w:t>
            </w:r>
            <w:r>
              <w:rPr>
                <w:i/>
                <w:iCs/>
              </w:rPr>
              <w:t xml:space="preserve"> Kontrola systemu wydawania decyzji i postanowień związanych z rejestracją stanu cywilnego i zmianami w księgach oraz pism odmawiających wskazanych prawem czynności kierownika USC</w:t>
            </w:r>
          </w:p>
        </w:tc>
        <w:tc>
          <w:tcPr>
            <w:tcW w:w="3212" w:type="dxa"/>
            <w:tcBorders>
              <w:left w:val="single" w:sz="1" w:space="0" w:color="000000"/>
              <w:bottom w:val="single" w:sz="1" w:space="0" w:color="000000"/>
            </w:tcBorders>
            <w:shd w:val="clear" w:color="auto" w:fill="auto"/>
          </w:tcPr>
          <w:p w:rsidR="00812DAA" w:rsidRDefault="00812DAA" w:rsidP="005E5FBD">
            <w:pPr>
              <w:pStyle w:val="Tekstpodstawowy"/>
              <w:jc w:val="both"/>
            </w:pPr>
            <w:r>
              <w:t>26</w:t>
            </w:r>
          </w:p>
        </w:tc>
        <w:tc>
          <w:tcPr>
            <w:tcW w:w="3313"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snapToGrid w:val="0"/>
              <w:jc w:val="both"/>
            </w:pPr>
          </w:p>
        </w:tc>
      </w:tr>
      <w:tr w:rsidR="00812DAA" w:rsidTr="005E5FBD">
        <w:tc>
          <w:tcPr>
            <w:tcW w:w="3212" w:type="dxa"/>
            <w:tcBorders>
              <w:left w:val="single" w:sz="1" w:space="0" w:color="000000"/>
              <w:bottom w:val="single" w:sz="1" w:space="0" w:color="000000"/>
            </w:tcBorders>
            <w:shd w:val="clear" w:color="auto" w:fill="auto"/>
          </w:tcPr>
          <w:p w:rsidR="00812DAA" w:rsidRDefault="00812DAA" w:rsidP="005E5FBD">
            <w:pPr>
              <w:pStyle w:val="Tekstpodstawowy"/>
              <w:jc w:val="both"/>
            </w:pPr>
            <w:r>
              <w:t xml:space="preserve">Planowanie, wykonanie i dokumentowanie zadań zapewniających (wszystkie czynności związane z przeprowadzeniem i dokumentowaniem zadań zapewniających). </w:t>
            </w:r>
          </w:p>
          <w:p w:rsidR="00812DAA" w:rsidRDefault="00812DAA" w:rsidP="005E5FBD">
            <w:pPr>
              <w:pStyle w:val="Tekstpodstawowy"/>
              <w:jc w:val="both"/>
            </w:pPr>
            <w:r>
              <w:t>Zadanie o tytule:</w:t>
            </w:r>
            <w:r>
              <w:rPr>
                <w:i/>
                <w:iCs/>
              </w:rPr>
              <w:t xml:space="preserve"> </w:t>
            </w:r>
            <w:r>
              <w:rPr>
                <w:i/>
                <w:iCs/>
                <w:color w:val="000000"/>
              </w:rPr>
              <w:t>Ocena prawidłowości działań w stosunku do dłużników alimentacyjnych</w:t>
            </w:r>
          </w:p>
        </w:tc>
        <w:tc>
          <w:tcPr>
            <w:tcW w:w="3212" w:type="dxa"/>
            <w:tcBorders>
              <w:left w:val="single" w:sz="1" w:space="0" w:color="000000"/>
              <w:bottom w:val="single" w:sz="1" w:space="0" w:color="000000"/>
            </w:tcBorders>
            <w:shd w:val="clear" w:color="auto" w:fill="auto"/>
          </w:tcPr>
          <w:p w:rsidR="00812DAA" w:rsidRDefault="00812DAA" w:rsidP="005E5FBD">
            <w:pPr>
              <w:pStyle w:val="Tekstpodstawowy"/>
              <w:jc w:val="both"/>
            </w:pPr>
            <w:r>
              <w:t>20</w:t>
            </w:r>
          </w:p>
        </w:tc>
        <w:tc>
          <w:tcPr>
            <w:tcW w:w="3313"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snapToGrid w:val="0"/>
              <w:jc w:val="both"/>
            </w:pPr>
          </w:p>
        </w:tc>
      </w:tr>
      <w:tr w:rsidR="00812DAA" w:rsidTr="005E5FBD">
        <w:tc>
          <w:tcPr>
            <w:tcW w:w="3212" w:type="dxa"/>
            <w:tcBorders>
              <w:left w:val="single" w:sz="1" w:space="0" w:color="000000"/>
              <w:bottom w:val="single" w:sz="1" w:space="0" w:color="000000"/>
            </w:tcBorders>
            <w:shd w:val="clear" w:color="auto" w:fill="auto"/>
          </w:tcPr>
          <w:p w:rsidR="00812DAA" w:rsidRDefault="00812DAA" w:rsidP="005E5FBD">
            <w:pPr>
              <w:pStyle w:val="Tekstpodstawowy"/>
              <w:jc w:val="both"/>
            </w:pPr>
            <w:r>
              <w:t xml:space="preserve">Planowanie, wykonanie i dokumentowanie czynności doradczych </w:t>
            </w:r>
          </w:p>
        </w:tc>
        <w:tc>
          <w:tcPr>
            <w:tcW w:w="3212" w:type="dxa"/>
            <w:tcBorders>
              <w:left w:val="single" w:sz="1" w:space="0" w:color="000000"/>
              <w:bottom w:val="single" w:sz="1" w:space="0" w:color="000000"/>
            </w:tcBorders>
            <w:shd w:val="clear" w:color="auto" w:fill="auto"/>
          </w:tcPr>
          <w:p w:rsidR="00812DAA" w:rsidRDefault="00812DAA" w:rsidP="005E5FBD">
            <w:pPr>
              <w:pStyle w:val="Tekstpodstawowy"/>
              <w:jc w:val="both"/>
            </w:pPr>
            <w:r>
              <w:t>3</w:t>
            </w:r>
          </w:p>
        </w:tc>
        <w:tc>
          <w:tcPr>
            <w:tcW w:w="3313"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snapToGrid w:val="0"/>
              <w:jc w:val="both"/>
            </w:pPr>
          </w:p>
        </w:tc>
      </w:tr>
      <w:tr w:rsidR="00812DAA" w:rsidTr="005E5FBD">
        <w:tc>
          <w:tcPr>
            <w:tcW w:w="3212" w:type="dxa"/>
            <w:tcBorders>
              <w:left w:val="single" w:sz="1" w:space="0" w:color="000000"/>
              <w:bottom w:val="single" w:sz="1" w:space="0" w:color="000000"/>
            </w:tcBorders>
            <w:shd w:val="clear" w:color="auto" w:fill="auto"/>
          </w:tcPr>
          <w:p w:rsidR="00812DAA" w:rsidRDefault="00812DAA" w:rsidP="005E5FBD">
            <w:pPr>
              <w:pStyle w:val="Tekstpodstawowy"/>
              <w:jc w:val="both"/>
            </w:pPr>
            <w:r>
              <w:lastRenderedPageBreak/>
              <w:t>Monitorowanie wykonania zaleceń oraz przeprowadzanie czynności sprawdzających</w:t>
            </w:r>
          </w:p>
        </w:tc>
        <w:tc>
          <w:tcPr>
            <w:tcW w:w="3212" w:type="dxa"/>
            <w:tcBorders>
              <w:left w:val="single" w:sz="1" w:space="0" w:color="000000"/>
              <w:bottom w:val="single" w:sz="1" w:space="0" w:color="000000"/>
            </w:tcBorders>
            <w:shd w:val="clear" w:color="auto" w:fill="auto"/>
          </w:tcPr>
          <w:p w:rsidR="00812DAA" w:rsidRDefault="00812DAA" w:rsidP="005E5FBD">
            <w:pPr>
              <w:pStyle w:val="Tekstpodstawowy"/>
              <w:jc w:val="both"/>
            </w:pPr>
            <w:r>
              <w:t>3</w:t>
            </w:r>
          </w:p>
        </w:tc>
        <w:tc>
          <w:tcPr>
            <w:tcW w:w="3313"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snapToGrid w:val="0"/>
              <w:jc w:val="both"/>
            </w:pPr>
          </w:p>
        </w:tc>
      </w:tr>
      <w:tr w:rsidR="00812DAA" w:rsidTr="005E5FBD">
        <w:tc>
          <w:tcPr>
            <w:tcW w:w="3212" w:type="dxa"/>
            <w:tcBorders>
              <w:left w:val="single" w:sz="1" w:space="0" w:color="000000"/>
              <w:bottom w:val="single" w:sz="1" w:space="0" w:color="000000"/>
            </w:tcBorders>
            <w:shd w:val="clear" w:color="auto" w:fill="auto"/>
          </w:tcPr>
          <w:p w:rsidR="00812DAA" w:rsidRDefault="00812DAA" w:rsidP="005E5FBD">
            <w:pPr>
              <w:pStyle w:val="Tekstpodstawowy"/>
              <w:jc w:val="both"/>
            </w:pPr>
            <w:r>
              <w:t>Kontynuowanie zadań audytowych z roku poprzedniego</w:t>
            </w:r>
          </w:p>
        </w:tc>
        <w:tc>
          <w:tcPr>
            <w:tcW w:w="3212" w:type="dxa"/>
            <w:tcBorders>
              <w:left w:val="single" w:sz="1" w:space="0" w:color="000000"/>
              <w:bottom w:val="single" w:sz="1" w:space="0" w:color="000000"/>
            </w:tcBorders>
            <w:shd w:val="clear" w:color="auto" w:fill="auto"/>
          </w:tcPr>
          <w:p w:rsidR="00812DAA" w:rsidRDefault="00812DAA" w:rsidP="005E5FBD">
            <w:pPr>
              <w:pStyle w:val="Tekstpodstawowy"/>
              <w:jc w:val="both"/>
            </w:pPr>
            <w:r>
              <w:t>0</w:t>
            </w:r>
          </w:p>
        </w:tc>
        <w:tc>
          <w:tcPr>
            <w:tcW w:w="3313"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snapToGrid w:val="0"/>
              <w:jc w:val="both"/>
            </w:pPr>
          </w:p>
        </w:tc>
      </w:tr>
      <w:tr w:rsidR="00812DAA" w:rsidTr="005E5FBD">
        <w:tc>
          <w:tcPr>
            <w:tcW w:w="3212" w:type="dxa"/>
            <w:tcBorders>
              <w:left w:val="single" w:sz="1" w:space="0" w:color="000000"/>
              <w:bottom w:val="single" w:sz="1" w:space="0" w:color="000000"/>
            </w:tcBorders>
            <w:shd w:val="clear" w:color="auto" w:fill="auto"/>
          </w:tcPr>
          <w:p w:rsidR="00812DAA" w:rsidRDefault="00812DAA" w:rsidP="005E5FBD">
            <w:pPr>
              <w:pStyle w:val="Tekstpodstawowy"/>
              <w:jc w:val="both"/>
            </w:pPr>
            <w:r>
              <w:t>Planowanie i sprawozdawczość (roczny plan, sprawozdanie z wykonania planu, informacja o realizacji zadań z zakresu audytu wewnętrznego)</w:t>
            </w:r>
          </w:p>
        </w:tc>
        <w:tc>
          <w:tcPr>
            <w:tcW w:w="3212" w:type="dxa"/>
            <w:tcBorders>
              <w:left w:val="single" w:sz="1" w:space="0" w:color="000000"/>
              <w:bottom w:val="single" w:sz="1" w:space="0" w:color="000000"/>
            </w:tcBorders>
            <w:shd w:val="clear" w:color="auto" w:fill="auto"/>
          </w:tcPr>
          <w:p w:rsidR="00812DAA" w:rsidRDefault="00812DAA" w:rsidP="005E5FBD">
            <w:pPr>
              <w:pStyle w:val="Tekstpodstawowy"/>
              <w:jc w:val="both"/>
            </w:pPr>
            <w:r>
              <w:t>5</w:t>
            </w:r>
          </w:p>
        </w:tc>
        <w:tc>
          <w:tcPr>
            <w:tcW w:w="3313"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snapToGrid w:val="0"/>
              <w:jc w:val="both"/>
            </w:pPr>
          </w:p>
        </w:tc>
      </w:tr>
      <w:tr w:rsidR="00812DAA" w:rsidTr="005E5FBD">
        <w:tc>
          <w:tcPr>
            <w:tcW w:w="3212" w:type="dxa"/>
            <w:tcBorders>
              <w:left w:val="single" w:sz="1" w:space="0" w:color="000000"/>
              <w:bottom w:val="single" w:sz="1" w:space="0" w:color="000000"/>
            </w:tcBorders>
            <w:shd w:val="clear" w:color="auto" w:fill="auto"/>
          </w:tcPr>
          <w:p w:rsidR="00812DAA" w:rsidRDefault="00812DAA" w:rsidP="005E5FBD">
            <w:pPr>
              <w:pStyle w:val="Tekstpodstawowy"/>
              <w:jc w:val="both"/>
            </w:pPr>
            <w:r>
              <w:rPr>
                <w:b/>
                <w:bCs/>
              </w:rPr>
              <w:t>Razem</w:t>
            </w:r>
          </w:p>
        </w:tc>
        <w:tc>
          <w:tcPr>
            <w:tcW w:w="3212" w:type="dxa"/>
            <w:tcBorders>
              <w:left w:val="single" w:sz="1" w:space="0" w:color="000000"/>
              <w:bottom w:val="single" w:sz="1" w:space="0" w:color="000000"/>
            </w:tcBorders>
            <w:shd w:val="clear" w:color="auto" w:fill="auto"/>
          </w:tcPr>
          <w:p w:rsidR="00812DAA" w:rsidRDefault="00812DAA" w:rsidP="005E5FBD">
            <w:pPr>
              <w:pStyle w:val="Tekstpodstawowy"/>
              <w:jc w:val="both"/>
            </w:pPr>
            <w:r>
              <w:t>57</w:t>
            </w:r>
          </w:p>
        </w:tc>
        <w:tc>
          <w:tcPr>
            <w:tcW w:w="3313"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snapToGrid w:val="0"/>
              <w:jc w:val="both"/>
            </w:pPr>
          </w:p>
        </w:tc>
      </w:tr>
    </w:tbl>
    <w:p w:rsidR="00812DAA" w:rsidRDefault="00812DAA" w:rsidP="00812DAA">
      <w:pPr>
        <w:pStyle w:val="Tekstpodstawowy"/>
        <w:jc w:val="both"/>
        <w:rPr>
          <w:i/>
          <w:iCs/>
        </w:rPr>
      </w:pPr>
    </w:p>
    <w:p w:rsidR="00812DAA" w:rsidRDefault="00812DAA" w:rsidP="00812DAA">
      <w:pPr>
        <w:jc w:val="center"/>
        <w:rPr>
          <w:i/>
          <w:iCs/>
        </w:rPr>
      </w:pPr>
    </w:p>
    <w:p w:rsidR="00812DAA" w:rsidRDefault="00812DAA" w:rsidP="00812DAA">
      <w:pPr>
        <w:spacing w:line="360" w:lineRule="auto"/>
      </w:pPr>
      <w:r>
        <w:t xml:space="preserve">4. </w:t>
      </w:r>
      <w:r>
        <w:rPr>
          <w:rFonts w:ascii="Arial" w:hAnsi="Arial" w:cs="Arial"/>
          <w:b/>
          <w:bCs/>
        </w:rPr>
        <w:t>Planowane tematy audytu wewnętrznego</w:t>
      </w:r>
    </w:p>
    <w:p w:rsidR="00812DAA" w:rsidRDefault="00812DAA" w:rsidP="00812DAA">
      <w:pPr>
        <w:spacing w:line="360" w:lineRule="auto"/>
        <w:rPr>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0"/>
        <w:gridCol w:w="5565"/>
        <w:gridCol w:w="2595"/>
        <w:gridCol w:w="1039"/>
      </w:tblGrid>
      <w:tr w:rsidR="00812DAA" w:rsidTr="005E5FBD">
        <w:tc>
          <w:tcPr>
            <w:tcW w:w="510" w:type="dxa"/>
            <w:tcBorders>
              <w:top w:val="single" w:sz="1" w:space="0" w:color="000000"/>
              <w:left w:val="single" w:sz="1" w:space="0" w:color="000000"/>
              <w:bottom w:val="single" w:sz="1" w:space="0" w:color="000000"/>
            </w:tcBorders>
            <w:shd w:val="clear" w:color="auto" w:fill="auto"/>
          </w:tcPr>
          <w:p w:rsidR="00812DAA" w:rsidRDefault="00812DAA" w:rsidP="005E5FBD">
            <w:pPr>
              <w:pStyle w:val="Zawartotabeli"/>
              <w:jc w:val="both"/>
            </w:pPr>
            <w:proofErr w:type="spellStart"/>
            <w:r>
              <w:rPr>
                <w:b/>
                <w:bCs/>
              </w:rPr>
              <w:t>Lp</w:t>
            </w:r>
            <w:proofErr w:type="spellEnd"/>
          </w:p>
        </w:tc>
        <w:tc>
          <w:tcPr>
            <w:tcW w:w="5565" w:type="dxa"/>
            <w:tcBorders>
              <w:top w:val="single" w:sz="1" w:space="0" w:color="000000"/>
              <w:left w:val="single" w:sz="1" w:space="0" w:color="000000"/>
              <w:bottom w:val="single" w:sz="1" w:space="0" w:color="000000"/>
            </w:tcBorders>
            <w:shd w:val="clear" w:color="auto" w:fill="auto"/>
          </w:tcPr>
          <w:p w:rsidR="00812DAA" w:rsidRDefault="00812DAA" w:rsidP="005E5FBD">
            <w:pPr>
              <w:pStyle w:val="Zawartotabeli"/>
              <w:jc w:val="both"/>
            </w:pPr>
            <w:r>
              <w:rPr>
                <w:b/>
                <w:bCs/>
              </w:rPr>
              <w:t>Temat zadania audytowego</w:t>
            </w:r>
          </w:p>
        </w:tc>
        <w:tc>
          <w:tcPr>
            <w:tcW w:w="2595" w:type="dxa"/>
            <w:tcBorders>
              <w:top w:val="single" w:sz="1" w:space="0" w:color="000000"/>
              <w:left w:val="single" w:sz="1" w:space="0" w:color="000000"/>
              <w:bottom w:val="single" w:sz="1" w:space="0" w:color="000000"/>
            </w:tcBorders>
            <w:shd w:val="clear" w:color="auto" w:fill="auto"/>
          </w:tcPr>
          <w:p w:rsidR="00812DAA" w:rsidRDefault="00812DAA" w:rsidP="005E5FBD">
            <w:pPr>
              <w:pStyle w:val="Zawartotabeli"/>
              <w:jc w:val="both"/>
            </w:pPr>
            <w:r>
              <w:rPr>
                <w:b/>
                <w:bCs/>
              </w:rPr>
              <w:t xml:space="preserve">Planowany termin przeprowadzenia audytu </w:t>
            </w:r>
          </w:p>
        </w:tc>
        <w:tc>
          <w:tcPr>
            <w:tcW w:w="1039" w:type="dxa"/>
            <w:tcBorders>
              <w:top w:val="single" w:sz="1" w:space="0" w:color="000000"/>
              <w:left w:val="single" w:sz="1" w:space="0" w:color="000000"/>
              <w:bottom w:val="single" w:sz="1" w:space="0" w:color="000000"/>
              <w:right w:val="single" w:sz="1" w:space="0" w:color="000000"/>
            </w:tcBorders>
            <w:shd w:val="clear" w:color="auto" w:fill="auto"/>
          </w:tcPr>
          <w:p w:rsidR="00812DAA" w:rsidRDefault="00812DAA" w:rsidP="005E5FBD">
            <w:pPr>
              <w:pStyle w:val="Zawartotabeli"/>
              <w:jc w:val="both"/>
            </w:pPr>
            <w:r>
              <w:rPr>
                <w:b/>
                <w:bCs/>
              </w:rPr>
              <w:t>Uwagi</w:t>
            </w:r>
          </w:p>
        </w:tc>
      </w:tr>
      <w:tr w:rsidR="00812DAA" w:rsidTr="005E5FBD">
        <w:tc>
          <w:tcPr>
            <w:tcW w:w="510" w:type="dxa"/>
            <w:tcBorders>
              <w:left w:val="single" w:sz="1" w:space="0" w:color="000000"/>
              <w:bottom w:val="single" w:sz="1" w:space="0" w:color="000000"/>
            </w:tcBorders>
            <w:shd w:val="clear" w:color="auto" w:fill="auto"/>
          </w:tcPr>
          <w:p w:rsidR="00812DAA" w:rsidRDefault="00812DAA" w:rsidP="005E5FBD">
            <w:pPr>
              <w:pStyle w:val="Zawartotabeli"/>
              <w:jc w:val="both"/>
            </w:pPr>
            <w:r>
              <w:t>1</w:t>
            </w:r>
          </w:p>
        </w:tc>
        <w:tc>
          <w:tcPr>
            <w:tcW w:w="5565" w:type="dxa"/>
            <w:tcBorders>
              <w:left w:val="single" w:sz="1" w:space="0" w:color="000000"/>
              <w:bottom w:val="single" w:sz="1" w:space="0" w:color="000000"/>
            </w:tcBorders>
            <w:shd w:val="clear" w:color="auto" w:fill="auto"/>
          </w:tcPr>
          <w:p w:rsidR="00812DAA" w:rsidRDefault="00812DAA" w:rsidP="005E5FBD">
            <w:pPr>
              <w:pStyle w:val="Zawartotabeli"/>
              <w:widowControl/>
              <w:snapToGrid w:val="0"/>
              <w:ind w:left="165"/>
            </w:pPr>
            <w:r>
              <w:t>Kontrola systemu wydawania decyzji i postanowień związanych z rejestracją stanu cywilnego i zmianami w księgach oraz pism odmawiających wskazanych prawem czynności kierownika USC</w:t>
            </w:r>
          </w:p>
        </w:tc>
        <w:tc>
          <w:tcPr>
            <w:tcW w:w="2595" w:type="dxa"/>
            <w:tcBorders>
              <w:left w:val="single" w:sz="1" w:space="0" w:color="000000"/>
              <w:bottom w:val="single" w:sz="1" w:space="0" w:color="000000"/>
            </w:tcBorders>
            <w:shd w:val="clear" w:color="auto" w:fill="auto"/>
          </w:tcPr>
          <w:p w:rsidR="00812DAA" w:rsidRDefault="00812DAA" w:rsidP="005E5FBD">
            <w:pPr>
              <w:pStyle w:val="Zawartotabeli"/>
              <w:jc w:val="both"/>
            </w:pPr>
            <w:r>
              <w:t>Luty-czerwiec 2022 r.</w:t>
            </w:r>
          </w:p>
        </w:tc>
        <w:tc>
          <w:tcPr>
            <w:tcW w:w="1039" w:type="dxa"/>
            <w:tcBorders>
              <w:left w:val="single" w:sz="1" w:space="0" w:color="000000"/>
              <w:bottom w:val="single" w:sz="1" w:space="0" w:color="000000"/>
              <w:right w:val="single" w:sz="1" w:space="0" w:color="000000"/>
            </w:tcBorders>
            <w:shd w:val="clear" w:color="auto" w:fill="auto"/>
          </w:tcPr>
          <w:p w:rsidR="00812DAA" w:rsidRDefault="00812DAA" w:rsidP="005E5FBD">
            <w:pPr>
              <w:pStyle w:val="Zawartotabeli"/>
              <w:snapToGrid w:val="0"/>
              <w:jc w:val="both"/>
            </w:pPr>
          </w:p>
        </w:tc>
      </w:tr>
      <w:tr w:rsidR="00812DAA" w:rsidTr="005E5FBD">
        <w:tc>
          <w:tcPr>
            <w:tcW w:w="510" w:type="dxa"/>
            <w:tcBorders>
              <w:left w:val="single" w:sz="1" w:space="0" w:color="000000"/>
              <w:bottom w:val="single" w:sz="1" w:space="0" w:color="000000"/>
            </w:tcBorders>
            <w:shd w:val="clear" w:color="auto" w:fill="auto"/>
          </w:tcPr>
          <w:p w:rsidR="00812DAA" w:rsidRDefault="00812DAA" w:rsidP="005E5FBD">
            <w:pPr>
              <w:pStyle w:val="Zawartotabeli"/>
              <w:jc w:val="both"/>
            </w:pPr>
            <w:r>
              <w:t>2</w:t>
            </w:r>
          </w:p>
        </w:tc>
        <w:tc>
          <w:tcPr>
            <w:tcW w:w="5565" w:type="dxa"/>
            <w:tcBorders>
              <w:left w:val="single" w:sz="1" w:space="0" w:color="000000"/>
              <w:bottom w:val="single" w:sz="1" w:space="0" w:color="000000"/>
            </w:tcBorders>
            <w:shd w:val="clear" w:color="auto" w:fill="auto"/>
          </w:tcPr>
          <w:p w:rsidR="00812DAA" w:rsidRDefault="00812DAA" w:rsidP="005E5FBD">
            <w:pPr>
              <w:snapToGrid w:val="0"/>
              <w:ind w:left="165"/>
            </w:pPr>
            <w:r>
              <w:rPr>
                <w:color w:val="000000"/>
              </w:rPr>
              <w:t>Ocena prawidłowości działań w stosunku do dłużników alimentacyjnych</w:t>
            </w:r>
          </w:p>
        </w:tc>
        <w:tc>
          <w:tcPr>
            <w:tcW w:w="2595" w:type="dxa"/>
            <w:tcBorders>
              <w:left w:val="single" w:sz="1" w:space="0" w:color="000000"/>
              <w:bottom w:val="single" w:sz="1" w:space="0" w:color="000000"/>
            </w:tcBorders>
            <w:shd w:val="clear" w:color="auto" w:fill="auto"/>
          </w:tcPr>
          <w:p w:rsidR="00812DAA" w:rsidRDefault="00812DAA" w:rsidP="005E5FBD">
            <w:pPr>
              <w:pStyle w:val="Zawartotabeli"/>
              <w:jc w:val="both"/>
            </w:pPr>
            <w:r>
              <w:t>Lipiec – listopad 2022 r.</w:t>
            </w:r>
          </w:p>
        </w:tc>
        <w:tc>
          <w:tcPr>
            <w:tcW w:w="1039" w:type="dxa"/>
            <w:tcBorders>
              <w:left w:val="single" w:sz="1" w:space="0" w:color="000000"/>
              <w:bottom w:val="single" w:sz="1" w:space="0" w:color="000000"/>
              <w:right w:val="single" w:sz="1" w:space="0" w:color="000000"/>
            </w:tcBorders>
            <w:shd w:val="clear" w:color="auto" w:fill="auto"/>
          </w:tcPr>
          <w:p w:rsidR="00812DAA" w:rsidRDefault="00812DAA" w:rsidP="005E5FBD">
            <w:pPr>
              <w:pStyle w:val="Zawartotabeli"/>
              <w:snapToGrid w:val="0"/>
              <w:jc w:val="both"/>
            </w:pPr>
          </w:p>
        </w:tc>
      </w:tr>
    </w:tbl>
    <w:p w:rsidR="00812DAA" w:rsidRDefault="00812DAA" w:rsidP="00812DAA">
      <w:pPr>
        <w:spacing w:line="360" w:lineRule="auto"/>
      </w:pPr>
    </w:p>
    <w:p w:rsidR="00812DAA" w:rsidRDefault="00812DAA" w:rsidP="00812DAA">
      <w:pPr>
        <w:spacing w:line="360" w:lineRule="auto"/>
      </w:pPr>
      <w:r>
        <w:t xml:space="preserve">5. </w:t>
      </w:r>
      <w:r>
        <w:rPr>
          <w:b/>
          <w:bCs/>
          <w:sz w:val="28"/>
          <w:szCs w:val="28"/>
        </w:rPr>
        <w:t>Planowane czynności doradcze</w:t>
      </w:r>
    </w:p>
    <w:p w:rsidR="00812DAA" w:rsidRDefault="00812DAA" w:rsidP="00812DAA">
      <w:pPr>
        <w:pStyle w:val="Tekstpodstawowy"/>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4"/>
        <w:gridCol w:w="9243"/>
      </w:tblGrid>
      <w:tr w:rsidR="00812DAA" w:rsidTr="005E5FBD">
        <w:tc>
          <w:tcPr>
            <w:tcW w:w="494" w:type="dxa"/>
            <w:tcBorders>
              <w:top w:val="single" w:sz="1" w:space="0" w:color="000000"/>
              <w:left w:val="single" w:sz="1" w:space="0" w:color="000000"/>
              <w:bottom w:val="single" w:sz="1" w:space="0" w:color="000000"/>
            </w:tcBorders>
            <w:shd w:val="clear" w:color="auto" w:fill="auto"/>
          </w:tcPr>
          <w:p w:rsidR="00812DAA" w:rsidRDefault="00812DAA" w:rsidP="005E5FBD">
            <w:pPr>
              <w:pStyle w:val="Tekstpodstawowy"/>
              <w:jc w:val="both"/>
            </w:pPr>
            <w:r>
              <w:rPr>
                <w:b/>
                <w:bCs/>
              </w:rPr>
              <w:t>Lp</w:t>
            </w:r>
          </w:p>
        </w:tc>
        <w:tc>
          <w:tcPr>
            <w:tcW w:w="9243" w:type="dxa"/>
            <w:tcBorders>
              <w:top w:val="single" w:sz="1" w:space="0" w:color="000000"/>
              <w:left w:val="single" w:sz="1" w:space="0" w:color="000000"/>
              <w:bottom w:val="single" w:sz="1" w:space="0" w:color="000000"/>
              <w:right w:val="single" w:sz="1" w:space="0" w:color="000000"/>
            </w:tcBorders>
            <w:shd w:val="clear" w:color="auto" w:fill="auto"/>
          </w:tcPr>
          <w:p w:rsidR="00812DAA" w:rsidRDefault="00812DAA" w:rsidP="005E5FBD">
            <w:pPr>
              <w:pStyle w:val="Tekstpodstawowy"/>
              <w:jc w:val="both"/>
            </w:pPr>
            <w:r>
              <w:rPr>
                <w:b/>
                <w:bCs/>
              </w:rPr>
              <w:t>Rodzaj czynności doradczych</w:t>
            </w:r>
          </w:p>
        </w:tc>
      </w:tr>
      <w:tr w:rsidR="00812DAA" w:rsidTr="005E5FBD">
        <w:tc>
          <w:tcPr>
            <w:tcW w:w="494" w:type="dxa"/>
            <w:tcBorders>
              <w:left w:val="single" w:sz="1" w:space="0" w:color="000000"/>
              <w:bottom w:val="single" w:sz="1" w:space="0" w:color="000000"/>
            </w:tcBorders>
            <w:shd w:val="clear" w:color="auto" w:fill="auto"/>
          </w:tcPr>
          <w:p w:rsidR="00812DAA" w:rsidRDefault="00812DAA" w:rsidP="005E5FBD">
            <w:pPr>
              <w:pStyle w:val="Tekstpodstawowy"/>
              <w:jc w:val="both"/>
            </w:pPr>
            <w:r>
              <w:t>1</w:t>
            </w:r>
          </w:p>
        </w:tc>
        <w:tc>
          <w:tcPr>
            <w:tcW w:w="9243" w:type="dxa"/>
            <w:tcBorders>
              <w:left w:val="single" w:sz="1" w:space="0" w:color="000000"/>
              <w:bottom w:val="single" w:sz="1" w:space="0" w:color="000000"/>
              <w:right w:val="single" w:sz="1" w:space="0" w:color="000000"/>
            </w:tcBorders>
            <w:shd w:val="clear" w:color="auto" w:fill="auto"/>
          </w:tcPr>
          <w:p w:rsidR="00812DAA" w:rsidRDefault="00812DAA" w:rsidP="005E5FBD">
            <w:pPr>
              <w:pStyle w:val="Tekstpodstawowy"/>
              <w:jc w:val="both"/>
            </w:pPr>
            <w:r>
              <w:t>Doradztwo w zakresie funkcjonowania i oceny kontroli zarządczej w Urzędzie Miejskim w Kcyni</w:t>
            </w:r>
          </w:p>
        </w:tc>
      </w:tr>
    </w:tbl>
    <w:p w:rsidR="00812DAA" w:rsidRDefault="00812DAA" w:rsidP="00812DAA">
      <w:pPr>
        <w:spacing w:line="360" w:lineRule="auto"/>
      </w:pPr>
    </w:p>
    <w:p w:rsidR="00812DAA" w:rsidRDefault="00812DAA" w:rsidP="00812DAA">
      <w:pPr>
        <w:spacing w:line="360" w:lineRule="auto"/>
        <w:rPr>
          <w:i/>
          <w:iCs/>
        </w:rPr>
      </w:pPr>
    </w:p>
    <w:p w:rsidR="00812DAA" w:rsidRDefault="00812DAA" w:rsidP="00812DAA">
      <w:pPr>
        <w:spacing w:line="360" w:lineRule="auto"/>
      </w:pPr>
      <w:r>
        <w:t xml:space="preserve">6. </w:t>
      </w:r>
      <w:r>
        <w:rPr>
          <w:b/>
          <w:bCs/>
          <w:sz w:val="28"/>
          <w:szCs w:val="28"/>
        </w:rPr>
        <w:t>Monitorowanie zaleceń oraz przeprowadzenie czynności sprawdzających</w:t>
      </w:r>
    </w:p>
    <w:p w:rsidR="00812DAA" w:rsidRDefault="00812DAA" w:rsidP="00812DAA">
      <w:pPr>
        <w:spacing w:line="360" w:lineRule="auto"/>
      </w:pPr>
    </w:p>
    <w:p w:rsidR="00812DAA" w:rsidRDefault="00812DAA" w:rsidP="00812DAA">
      <w:pPr>
        <w:spacing w:line="360" w:lineRule="auto"/>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0"/>
        <w:gridCol w:w="6885"/>
        <w:gridCol w:w="2356"/>
      </w:tblGrid>
      <w:tr w:rsidR="00812DAA" w:rsidTr="005E5FBD">
        <w:tc>
          <w:tcPr>
            <w:tcW w:w="480" w:type="dxa"/>
            <w:tcBorders>
              <w:top w:val="single" w:sz="1" w:space="0" w:color="000000"/>
              <w:left w:val="single" w:sz="1" w:space="0" w:color="000000"/>
              <w:bottom w:val="single" w:sz="1" w:space="0" w:color="000000"/>
            </w:tcBorders>
            <w:shd w:val="clear" w:color="auto" w:fill="auto"/>
          </w:tcPr>
          <w:p w:rsidR="00812DAA" w:rsidRDefault="00812DAA" w:rsidP="005E5FBD">
            <w:pPr>
              <w:pStyle w:val="Zawartotabeli"/>
              <w:jc w:val="both"/>
            </w:pPr>
            <w:proofErr w:type="spellStart"/>
            <w:r>
              <w:rPr>
                <w:b/>
                <w:bCs/>
              </w:rPr>
              <w:t>Lp</w:t>
            </w:r>
            <w:proofErr w:type="spellEnd"/>
          </w:p>
        </w:tc>
        <w:tc>
          <w:tcPr>
            <w:tcW w:w="6885" w:type="dxa"/>
            <w:tcBorders>
              <w:top w:val="single" w:sz="1" w:space="0" w:color="000000"/>
              <w:left w:val="single" w:sz="1" w:space="0" w:color="000000"/>
              <w:bottom w:val="single" w:sz="1" w:space="0" w:color="000000"/>
            </w:tcBorders>
            <w:shd w:val="clear" w:color="auto" w:fill="auto"/>
          </w:tcPr>
          <w:p w:rsidR="00812DAA" w:rsidRDefault="00812DAA" w:rsidP="005E5FBD">
            <w:pPr>
              <w:pStyle w:val="Zawartotabeli"/>
              <w:jc w:val="both"/>
            </w:pPr>
            <w:r>
              <w:rPr>
                <w:b/>
                <w:bCs/>
              </w:rPr>
              <w:t>Zagadnienie podlegające monitorowaniu</w:t>
            </w:r>
          </w:p>
        </w:tc>
        <w:tc>
          <w:tcPr>
            <w:tcW w:w="2356" w:type="dxa"/>
            <w:tcBorders>
              <w:top w:val="single" w:sz="1" w:space="0" w:color="000000"/>
              <w:left w:val="single" w:sz="1" w:space="0" w:color="000000"/>
              <w:bottom w:val="single" w:sz="1" w:space="0" w:color="000000"/>
              <w:right w:val="single" w:sz="1" w:space="0" w:color="000000"/>
            </w:tcBorders>
            <w:shd w:val="clear" w:color="auto" w:fill="auto"/>
          </w:tcPr>
          <w:p w:rsidR="00812DAA" w:rsidRDefault="00812DAA" w:rsidP="005E5FBD">
            <w:pPr>
              <w:pStyle w:val="Zawartotabeli"/>
              <w:jc w:val="both"/>
            </w:pPr>
            <w:r>
              <w:rPr>
                <w:b/>
                <w:bCs/>
              </w:rPr>
              <w:t>Uwagi</w:t>
            </w:r>
          </w:p>
        </w:tc>
      </w:tr>
      <w:tr w:rsidR="00812DAA" w:rsidTr="005E5FBD">
        <w:tc>
          <w:tcPr>
            <w:tcW w:w="480" w:type="dxa"/>
            <w:tcBorders>
              <w:left w:val="single" w:sz="1" w:space="0" w:color="000000"/>
              <w:bottom w:val="single" w:sz="1" w:space="0" w:color="000000"/>
            </w:tcBorders>
            <w:shd w:val="clear" w:color="auto" w:fill="auto"/>
          </w:tcPr>
          <w:p w:rsidR="00812DAA" w:rsidRDefault="00812DAA" w:rsidP="005E5FBD">
            <w:pPr>
              <w:pStyle w:val="Zawartotabeli"/>
              <w:snapToGrid w:val="0"/>
              <w:jc w:val="both"/>
            </w:pPr>
            <w:r>
              <w:t>1</w:t>
            </w:r>
          </w:p>
        </w:tc>
        <w:tc>
          <w:tcPr>
            <w:tcW w:w="6885" w:type="dxa"/>
            <w:tcBorders>
              <w:left w:val="single" w:sz="1" w:space="0" w:color="000000"/>
              <w:bottom w:val="single" w:sz="1" w:space="0" w:color="000000"/>
            </w:tcBorders>
            <w:shd w:val="clear" w:color="auto" w:fill="auto"/>
          </w:tcPr>
          <w:p w:rsidR="00812DAA" w:rsidRDefault="00812DAA" w:rsidP="005E5FBD">
            <w:pPr>
              <w:spacing w:line="360" w:lineRule="auto"/>
            </w:pPr>
            <w:r>
              <w:t xml:space="preserve"> Doprowadzenie do zgodności z przepisami prawa w zakresie:</w:t>
            </w:r>
          </w:p>
          <w:p w:rsidR="00812DAA" w:rsidRDefault="00812DAA" w:rsidP="005E5FBD">
            <w:pPr>
              <w:pStyle w:val="Textbody"/>
              <w:spacing w:line="360" w:lineRule="auto"/>
              <w:jc w:val="both"/>
            </w:pPr>
            <w:r>
              <w:t>- nie zasiadania Dyrektora placówki w komisji rekrutacyjnej (</w:t>
            </w:r>
            <w:r>
              <w:rPr>
                <w:bCs/>
              </w:rPr>
              <w:t xml:space="preserve">paragraf </w:t>
            </w:r>
            <w:r>
              <w:t xml:space="preserve">9.4 rozporządzenia MEN </w:t>
            </w:r>
            <w:r>
              <w:rPr>
                <w:color w:val="000000"/>
              </w:rPr>
              <w:t xml:space="preserve">w sprawie przeprowadzania postępowania </w:t>
            </w:r>
            <w:r>
              <w:rPr>
                <w:color w:val="000000"/>
              </w:rPr>
              <w:lastRenderedPageBreak/>
              <w:t>rekrutacyjnego oraz postępowania uzupełniającego do publicznych przedszkoli, szkół, placówek i centrów),</w:t>
            </w:r>
          </w:p>
          <w:p w:rsidR="00812DAA" w:rsidRDefault="00812DAA" w:rsidP="005E5FBD">
            <w:pPr>
              <w:pStyle w:val="Textbody"/>
              <w:snapToGrid w:val="0"/>
              <w:spacing w:after="140" w:line="360" w:lineRule="auto"/>
              <w:jc w:val="both"/>
            </w:pPr>
            <w:r>
              <w:t xml:space="preserve">- podawania do publicznej wiadomości listy </w:t>
            </w:r>
            <w:r>
              <w:rPr>
                <w:bCs/>
              </w:rPr>
              <w:t>kandydatów zgodnie z regulacjami określonymi w artykule 158 ustawy PO (sprawozdanie z audytu numer I/2021).</w:t>
            </w:r>
          </w:p>
        </w:tc>
        <w:tc>
          <w:tcPr>
            <w:tcW w:w="2356" w:type="dxa"/>
            <w:tcBorders>
              <w:left w:val="single" w:sz="1" w:space="0" w:color="000000"/>
              <w:bottom w:val="single" w:sz="1" w:space="0" w:color="000000"/>
              <w:right w:val="single" w:sz="1" w:space="0" w:color="000000"/>
            </w:tcBorders>
            <w:shd w:val="clear" w:color="auto" w:fill="auto"/>
          </w:tcPr>
          <w:p w:rsidR="00812DAA" w:rsidRDefault="00812DAA" w:rsidP="005E5FBD">
            <w:pPr>
              <w:pStyle w:val="Zawartotabeli"/>
              <w:snapToGrid w:val="0"/>
              <w:jc w:val="both"/>
            </w:pPr>
          </w:p>
        </w:tc>
      </w:tr>
      <w:tr w:rsidR="00812DAA" w:rsidTr="005E5FBD">
        <w:tc>
          <w:tcPr>
            <w:tcW w:w="480" w:type="dxa"/>
            <w:tcBorders>
              <w:left w:val="single" w:sz="1" w:space="0" w:color="000000"/>
              <w:bottom w:val="single" w:sz="1" w:space="0" w:color="000000"/>
            </w:tcBorders>
            <w:shd w:val="clear" w:color="auto" w:fill="auto"/>
          </w:tcPr>
          <w:p w:rsidR="00812DAA" w:rsidRDefault="00812DAA" w:rsidP="005E5FBD">
            <w:pPr>
              <w:pStyle w:val="Zawartotabeli"/>
              <w:snapToGrid w:val="0"/>
              <w:jc w:val="both"/>
            </w:pPr>
            <w:r>
              <w:lastRenderedPageBreak/>
              <w:t>2</w:t>
            </w:r>
          </w:p>
        </w:tc>
        <w:tc>
          <w:tcPr>
            <w:tcW w:w="6885" w:type="dxa"/>
            <w:tcBorders>
              <w:left w:val="single" w:sz="1" w:space="0" w:color="000000"/>
              <w:bottom w:val="single" w:sz="1" w:space="0" w:color="000000"/>
            </w:tcBorders>
            <w:shd w:val="clear" w:color="auto" w:fill="auto"/>
          </w:tcPr>
          <w:p w:rsidR="00812DAA" w:rsidRDefault="00812DAA" w:rsidP="005E5FBD">
            <w:pPr>
              <w:spacing w:line="360" w:lineRule="auto"/>
              <w:ind w:left="360"/>
            </w:pPr>
            <w:r>
              <w:t>Opracowanie i wdrożenie procedury regulującej proces windykacji należności prowadzonej przez Burmistrza Kcyni, co najmniej w zakresie uregulowania takich kwestii, jak:</w:t>
            </w:r>
          </w:p>
          <w:p w:rsidR="00812DAA" w:rsidRDefault="00812DAA" w:rsidP="005E5FBD">
            <w:pPr>
              <w:spacing w:line="360" w:lineRule="auto"/>
              <w:ind w:left="360"/>
            </w:pPr>
            <w:r>
              <w:t>- określenie zasad kontroli terminowości realizacji zobowiązań,</w:t>
            </w:r>
          </w:p>
          <w:p w:rsidR="00812DAA" w:rsidRDefault="00812DAA" w:rsidP="005E5FBD">
            <w:pPr>
              <w:spacing w:line="360" w:lineRule="auto"/>
              <w:ind w:left="360"/>
            </w:pPr>
            <w:r>
              <w:t>- określenie zasad dotyczących sposobu wystawiania upomnień i tytułów wykonawczych,</w:t>
            </w:r>
          </w:p>
          <w:p w:rsidR="00812DAA" w:rsidRDefault="00812DAA" w:rsidP="005E5FBD">
            <w:pPr>
              <w:spacing w:line="360" w:lineRule="auto"/>
              <w:ind w:left="360"/>
            </w:pPr>
            <w:r>
              <w:t>- określenie jasnych kryteriów wyboru postępowania zabezpieczającego i stosowania go jako jednej z form dochodzenia należności pieniężnych,</w:t>
            </w:r>
          </w:p>
          <w:p w:rsidR="00812DAA" w:rsidRDefault="00812DAA" w:rsidP="005E5FBD">
            <w:pPr>
              <w:spacing w:line="360" w:lineRule="auto"/>
              <w:ind w:left="360"/>
            </w:pPr>
            <w:r>
              <w:t>- opisanie zasad aktualizacji wartości należności.</w:t>
            </w:r>
          </w:p>
          <w:p w:rsidR="00812DAA" w:rsidRDefault="00812DAA" w:rsidP="005E5FBD">
            <w:pPr>
              <w:spacing w:line="360" w:lineRule="auto"/>
              <w:ind w:left="360"/>
            </w:pPr>
            <w:r>
              <w:t>Celem wprowadzenia procedury jest uporządkowanie procesu windykacji prowadzonej prze Burmistrza Kcyni, wzmocnienie kontroli zarządczej nad procesem</w:t>
            </w:r>
            <w:r>
              <w:rPr>
                <w:bCs/>
              </w:rPr>
              <w:t xml:space="preserve"> (sprawozdanie z audytu numer II/2021).</w:t>
            </w:r>
          </w:p>
        </w:tc>
        <w:tc>
          <w:tcPr>
            <w:tcW w:w="2356" w:type="dxa"/>
            <w:tcBorders>
              <w:left w:val="single" w:sz="1" w:space="0" w:color="000000"/>
              <w:bottom w:val="single" w:sz="1" w:space="0" w:color="000000"/>
              <w:right w:val="single" w:sz="1" w:space="0" w:color="000000"/>
            </w:tcBorders>
            <w:shd w:val="clear" w:color="auto" w:fill="auto"/>
          </w:tcPr>
          <w:p w:rsidR="00812DAA" w:rsidRDefault="00812DAA" w:rsidP="005E5FBD">
            <w:pPr>
              <w:pStyle w:val="Zawartotabeli"/>
              <w:snapToGrid w:val="0"/>
              <w:jc w:val="both"/>
            </w:pPr>
          </w:p>
        </w:tc>
      </w:tr>
      <w:tr w:rsidR="00812DAA" w:rsidTr="005E5FBD">
        <w:tc>
          <w:tcPr>
            <w:tcW w:w="480" w:type="dxa"/>
            <w:tcBorders>
              <w:left w:val="single" w:sz="1" w:space="0" w:color="000000"/>
              <w:bottom w:val="single" w:sz="1" w:space="0" w:color="000000"/>
            </w:tcBorders>
            <w:shd w:val="clear" w:color="auto" w:fill="auto"/>
          </w:tcPr>
          <w:p w:rsidR="00812DAA" w:rsidRDefault="00812DAA" w:rsidP="005E5FBD">
            <w:pPr>
              <w:pStyle w:val="Zawartotabeli"/>
              <w:snapToGrid w:val="0"/>
              <w:jc w:val="both"/>
            </w:pPr>
            <w:r>
              <w:t>3</w:t>
            </w:r>
          </w:p>
        </w:tc>
        <w:tc>
          <w:tcPr>
            <w:tcW w:w="6885" w:type="dxa"/>
            <w:tcBorders>
              <w:left w:val="single" w:sz="1" w:space="0" w:color="000000"/>
              <w:bottom w:val="single" w:sz="1" w:space="0" w:color="000000"/>
            </w:tcBorders>
            <w:shd w:val="clear" w:color="auto" w:fill="auto"/>
          </w:tcPr>
          <w:p w:rsidR="00812DAA" w:rsidRDefault="00812DAA" w:rsidP="005E5FBD">
            <w:pPr>
              <w:spacing w:line="360" w:lineRule="auto"/>
            </w:pPr>
            <w:r>
              <w:t xml:space="preserve">Zamieszczenie na stronie BIP Urzędu opisu procedury dotyczącej możliwości składania deklaracji podatkowych wraz z załącznikami dotyczącymi poszczególnych podatków </w:t>
            </w:r>
            <w:r>
              <w:rPr>
                <w:bCs/>
              </w:rPr>
              <w:t>(sprawozdanie z audytu numer II/2021)</w:t>
            </w:r>
            <w:r>
              <w:t>.</w:t>
            </w:r>
          </w:p>
        </w:tc>
        <w:tc>
          <w:tcPr>
            <w:tcW w:w="2356" w:type="dxa"/>
            <w:tcBorders>
              <w:left w:val="single" w:sz="1" w:space="0" w:color="000000"/>
              <w:bottom w:val="single" w:sz="1" w:space="0" w:color="000000"/>
              <w:right w:val="single" w:sz="1" w:space="0" w:color="000000"/>
            </w:tcBorders>
            <w:shd w:val="clear" w:color="auto" w:fill="auto"/>
          </w:tcPr>
          <w:p w:rsidR="00812DAA" w:rsidRDefault="00812DAA" w:rsidP="005E5FBD">
            <w:pPr>
              <w:pStyle w:val="Zawartotabeli"/>
              <w:snapToGrid w:val="0"/>
              <w:jc w:val="both"/>
            </w:pPr>
          </w:p>
        </w:tc>
      </w:tr>
    </w:tbl>
    <w:p w:rsidR="00812DAA" w:rsidRDefault="00812DAA" w:rsidP="00812DAA">
      <w:pPr>
        <w:spacing w:line="360" w:lineRule="auto"/>
      </w:pPr>
    </w:p>
    <w:p w:rsidR="00812DAA" w:rsidRDefault="00812DAA" w:rsidP="00812DAA">
      <w:pPr>
        <w:spacing w:line="360" w:lineRule="auto"/>
      </w:pPr>
    </w:p>
    <w:p w:rsidR="00812DAA" w:rsidRDefault="00812DAA" w:rsidP="00812DAA">
      <w:pPr>
        <w:spacing w:line="100" w:lineRule="atLeast"/>
      </w:pPr>
      <w:r>
        <w:t>.............................................</w:t>
      </w:r>
      <w:r>
        <w:tab/>
      </w:r>
      <w:r>
        <w:tab/>
      </w:r>
      <w:r>
        <w:tab/>
      </w:r>
      <w:r>
        <w:tab/>
      </w:r>
      <w:r>
        <w:tab/>
      </w:r>
      <w:r>
        <w:tab/>
        <w:t>...............................................</w:t>
      </w:r>
    </w:p>
    <w:p w:rsidR="00812DAA" w:rsidRDefault="00812DAA" w:rsidP="00812DAA">
      <w:pPr>
        <w:spacing w:line="360" w:lineRule="auto"/>
      </w:pPr>
      <w:r>
        <w:rPr>
          <w:sz w:val="20"/>
          <w:szCs w:val="20"/>
        </w:rPr>
        <w:tab/>
      </w:r>
      <w:r>
        <w:rPr>
          <w:sz w:val="20"/>
          <w:szCs w:val="20"/>
        </w:rPr>
        <w:tab/>
        <w:t>(data)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(podpis audytora wewnętrznego)</w:t>
      </w:r>
    </w:p>
    <w:p w:rsidR="00812DAA" w:rsidRDefault="00812DAA" w:rsidP="00812DAA">
      <w:pPr>
        <w:spacing w:line="360" w:lineRule="auto"/>
      </w:pPr>
    </w:p>
    <w:p w:rsidR="00812DAA" w:rsidRDefault="00812DAA" w:rsidP="00812DAA">
      <w:pPr>
        <w:spacing w:line="100" w:lineRule="atLeast"/>
      </w:pPr>
      <w:r>
        <w:t>............................................</w:t>
      </w:r>
      <w:r>
        <w:tab/>
      </w:r>
      <w:r>
        <w:tab/>
      </w:r>
      <w:r>
        <w:tab/>
      </w:r>
      <w:r>
        <w:tab/>
      </w:r>
      <w:r>
        <w:tab/>
      </w:r>
      <w:r>
        <w:tab/>
        <w:t>...............................................</w:t>
      </w:r>
    </w:p>
    <w:p w:rsidR="00812DAA" w:rsidRDefault="00812DAA" w:rsidP="00812DAA">
      <w:pPr>
        <w:spacing w:line="360" w:lineRule="auto"/>
      </w:pPr>
      <w:r>
        <w:rPr>
          <w:sz w:val="20"/>
          <w:szCs w:val="20"/>
        </w:rPr>
        <w:tab/>
      </w:r>
      <w:r>
        <w:rPr>
          <w:sz w:val="20"/>
          <w:szCs w:val="20"/>
        </w:rPr>
        <w:tab/>
        <w:t>(data)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(podpis Burmistrza Kcyni)</w:t>
      </w:r>
    </w:p>
    <w:p w:rsidR="00812DAA" w:rsidRDefault="00812DAA">
      <w:pPr>
        <w:keepNext/>
      </w:pPr>
    </w:p>
    <w:sectPr w:rsidR="00812DAA">
      <w:endnotePr>
        <w:numFmt w:val="decimal"/>
      </w:endnotePr>
      <w:pgSz w:w="11906" w:h="16838"/>
      <w:pgMar w:top="992" w:right="1020" w:bottom="992" w:left="10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EE"/>
    <w:family w:val="auto"/>
    <w:pitch w:val="default"/>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812DAA"/>
    <w:rsid w:val="00830C9B"/>
    <w:rsid w:val="00A77B3E"/>
    <w:rsid w:val="00CA2A55"/>
    <w:rsid w:val="00DC3A0C"/>
    <w:rsid w:val="00DF3F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pl-P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12DAA"/>
    <w:pPr>
      <w:widowControl w:val="0"/>
      <w:suppressAutoHyphens/>
      <w:spacing w:after="120"/>
      <w:jc w:val="left"/>
    </w:pPr>
    <w:rPr>
      <w:rFonts w:eastAsia="Andale Sans UI"/>
      <w:kern w:val="2"/>
      <w:sz w:val="24"/>
      <w:lang w:eastAsia="zh-CN" w:bidi="ar-SA"/>
    </w:rPr>
  </w:style>
  <w:style w:type="character" w:customStyle="1" w:styleId="TekstpodstawowyZnak">
    <w:name w:val="Tekst podstawowy Znak"/>
    <w:basedOn w:val="Domylnaczcionkaakapitu"/>
    <w:link w:val="Tekstpodstawowy"/>
    <w:rsid w:val="00812DAA"/>
    <w:rPr>
      <w:rFonts w:eastAsia="Andale Sans UI"/>
      <w:kern w:val="2"/>
      <w:sz w:val="24"/>
      <w:szCs w:val="24"/>
      <w:lang w:eastAsia="zh-CN" w:bidi="ar-SA"/>
    </w:rPr>
  </w:style>
  <w:style w:type="paragraph" w:customStyle="1" w:styleId="Zawartotabeli">
    <w:name w:val="Zawartość tabeli"/>
    <w:basedOn w:val="Normalny"/>
    <w:rsid w:val="00812DAA"/>
    <w:pPr>
      <w:widowControl w:val="0"/>
      <w:suppressLineNumbers/>
      <w:suppressAutoHyphens/>
      <w:jc w:val="left"/>
    </w:pPr>
    <w:rPr>
      <w:rFonts w:eastAsia="Andale Sans UI"/>
      <w:kern w:val="2"/>
      <w:sz w:val="24"/>
      <w:lang w:eastAsia="zh-CN" w:bidi="ar-SA"/>
    </w:rPr>
  </w:style>
  <w:style w:type="paragraph" w:styleId="HTML-wstpniesformatowany">
    <w:name w:val="HTML Preformatted"/>
    <w:basedOn w:val="Normalny"/>
    <w:link w:val="HTML-wstpniesformatowanyZnak"/>
    <w:rsid w:val="0081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zh-CN" w:bidi="ar-SA"/>
    </w:rPr>
  </w:style>
  <w:style w:type="character" w:customStyle="1" w:styleId="HTML-wstpniesformatowanyZnak">
    <w:name w:val="HTML - wstępnie sformatowany Znak"/>
    <w:basedOn w:val="Domylnaczcionkaakapitu"/>
    <w:link w:val="HTML-wstpniesformatowany"/>
    <w:rsid w:val="00812DAA"/>
    <w:rPr>
      <w:rFonts w:ascii="Courier New" w:hAnsi="Courier New" w:cs="Courier New"/>
      <w:lang w:eastAsia="zh-CN" w:bidi="ar-SA"/>
    </w:rPr>
  </w:style>
  <w:style w:type="paragraph" w:customStyle="1" w:styleId="Textbody">
    <w:name w:val="Text body"/>
    <w:basedOn w:val="Normalny"/>
    <w:rsid w:val="00812DAA"/>
    <w:pPr>
      <w:widowControl w:val="0"/>
      <w:suppressAutoHyphens/>
      <w:spacing w:after="120"/>
      <w:jc w:val="left"/>
      <w:textAlignment w:val="baseline"/>
    </w:pPr>
    <w:rPr>
      <w:rFonts w:eastAsia="Andale Sans UI" w:cs="Tahoma"/>
      <w:kern w:val="2"/>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pl-P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12DAA"/>
    <w:pPr>
      <w:widowControl w:val="0"/>
      <w:suppressAutoHyphens/>
      <w:spacing w:after="120"/>
      <w:jc w:val="left"/>
    </w:pPr>
    <w:rPr>
      <w:rFonts w:eastAsia="Andale Sans UI"/>
      <w:kern w:val="2"/>
      <w:sz w:val="24"/>
      <w:lang w:eastAsia="zh-CN" w:bidi="ar-SA"/>
    </w:rPr>
  </w:style>
  <w:style w:type="character" w:customStyle="1" w:styleId="TekstpodstawowyZnak">
    <w:name w:val="Tekst podstawowy Znak"/>
    <w:basedOn w:val="Domylnaczcionkaakapitu"/>
    <w:link w:val="Tekstpodstawowy"/>
    <w:rsid w:val="00812DAA"/>
    <w:rPr>
      <w:rFonts w:eastAsia="Andale Sans UI"/>
      <w:kern w:val="2"/>
      <w:sz w:val="24"/>
      <w:szCs w:val="24"/>
      <w:lang w:eastAsia="zh-CN" w:bidi="ar-SA"/>
    </w:rPr>
  </w:style>
  <w:style w:type="paragraph" w:customStyle="1" w:styleId="Zawartotabeli">
    <w:name w:val="Zawartość tabeli"/>
    <w:basedOn w:val="Normalny"/>
    <w:rsid w:val="00812DAA"/>
    <w:pPr>
      <w:widowControl w:val="0"/>
      <w:suppressLineNumbers/>
      <w:suppressAutoHyphens/>
      <w:jc w:val="left"/>
    </w:pPr>
    <w:rPr>
      <w:rFonts w:eastAsia="Andale Sans UI"/>
      <w:kern w:val="2"/>
      <w:sz w:val="24"/>
      <w:lang w:eastAsia="zh-CN" w:bidi="ar-SA"/>
    </w:rPr>
  </w:style>
  <w:style w:type="paragraph" w:styleId="HTML-wstpniesformatowany">
    <w:name w:val="HTML Preformatted"/>
    <w:basedOn w:val="Normalny"/>
    <w:link w:val="HTML-wstpniesformatowanyZnak"/>
    <w:rsid w:val="0081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zh-CN" w:bidi="ar-SA"/>
    </w:rPr>
  </w:style>
  <w:style w:type="character" w:customStyle="1" w:styleId="HTML-wstpniesformatowanyZnak">
    <w:name w:val="HTML - wstępnie sformatowany Znak"/>
    <w:basedOn w:val="Domylnaczcionkaakapitu"/>
    <w:link w:val="HTML-wstpniesformatowany"/>
    <w:rsid w:val="00812DAA"/>
    <w:rPr>
      <w:rFonts w:ascii="Courier New" w:hAnsi="Courier New" w:cs="Courier New"/>
      <w:lang w:eastAsia="zh-CN" w:bidi="ar-SA"/>
    </w:rPr>
  </w:style>
  <w:style w:type="paragraph" w:customStyle="1" w:styleId="Textbody">
    <w:name w:val="Text body"/>
    <w:basedOn w:val="Normalny"/>
    <w:rsid w:val="00812DAA"/>
    <w:pPr>
      <w:widowControl w:val="0"/>
      <w:suppressAutoHyphens/>
      <w:spacing w:after="120"/>
      <w:jc w:val="left"/>
      <w:textAlignment w:val="baseline"/>
    </w:pPr>
    <w:rPr>
      <w:rFonts w:eastAsia="Andale Sans UI" w:cs="Tahoma"/>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1404</Words>
  <Characters>8425</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Nr 171.2021 z dnia 7 grudnia 2021 r.</vt:lpstr>
      <vt:lpstr/>
    </vt:vector>
  </TitlesOfParts>
  <Company>Burmistrz Kcyni</Company>
  <LinksUpToDate>false</LinksUpToDate>
  <CharactersWithSpaces>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171.2021 z dnia 7 grudnia 2021 r.</dc:title>
  <dc:subject>w sprawie wprowadzenia rocznego planu audytu.</dc:subject>
  <dc:creator>rafal.heftowicz</dc:creator>
  <cp:lastModifiedBy>48532</cp:lastModifiedBy>
  <cp:revision>2</cp:revision>
  <dcterms:created xsi:type="dcterms:W3CDTF">2021-12-10T17:39:00Z</dcterms:created>
  <dcterms:modified xsi:type="dcterms:W3CDTF">2021-12-10T17:39:00Z</dcterms:modified>
  <cp:category>Akt prawny</cp:category>
</cp:coreProperties>
</file>